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Bold" w:cs="Arial Bold" w:eastAsia="Arial Bold" w:hAnsi="Arial Bold"/>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0" w:right="0" w:firstLine="0"/>
        <w:jc w:val="both"/>
        <w:rPr>
          <w:rFonts w:ascii="Arial Bold" w:cs="Arial Bold" w:eastAsia="Arial Bold" w:hAnsi="Arial Bold"/>
          <w:b w:val="1"/>
          <w:i w:val="0"/>
          <w:smallCaps w:val="0"/>
          <w:strike w:val="0"/>
          <w:color w:val="000000"/>
          <w:sz w:val="36"/>
          <w:szCs w:val="36"/>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36"/>
          <w:szCs w:val="36"/>
          <w:u w:val="none"/>
          <w:shd w:fill="auto" w:val="clear"/>
          <w:vertAlign w:val="baseline"/>
          <w:rtl w:val="0"/>
        </w:rPr>
        <w:t xml:space="preserve">Order Schedule 9 (Security)</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567"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[Guidance Note: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Buyer to select whether or when Part A (Short Form Security Requirements) or Part B (Long Form Security Requirements) should apply. Part B should be considered where there is a high level of risk to personal or sensitive data.]</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bookmarkStart w:colFirst="0" w:colLast="0" w:name="bookmark=id.30j0zll" w:id="0"/>
    <w:bookmarkEnd w:id="0"/>
    <w:p w:rsidR="00000000" w:rsidDel="00000000" w:rsidP="00000000" w:rsidRDefault="00000000" w:rsidRPr="00000000" w14:paraId="00000004">
      <w:pPr>
        <w:spacing w:after="200" w:line="276" w:lineRule="auto"/>
        <w:ind w:left="0" w:firstLine="0"/>
        <w:jc w:val="left"/>
        <w:rPr>
          <w:sz w:val="24"/>
          <w:szCs w:val="24"/>
        </w:rPr>
      </w:pPr>
      <w:bookmarkStart w:colFirst="0" w:colLast="0" w:name="_heading=h.gjdgxs" w:id="1"/>
      <w:bookmarkEnd w:id="1"/>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0" w:right="0" w:firstLine="0"/>
        <w:jc w:val="both"/>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Part A: Short Form Security Requirements</w:t>
      </w:r>
    </w:p>
    <w:p w:rsidR="00000000" w:rsidDel="00000000" w:rsidP="00000000" w:rsidRDefault="00000000" w:rsidRPr="00000000" w14:paraId="00000006">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D</w:t>
      </w: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efinitions</w:t>
      </w:r>
      <w:r w:rsidDel="00000000" w:rsidR="00000000" w:rsidRPr="00000000">
        <w:rPr>
          <w:rtl w:val="0"/>
        </w:rPr>
      </w:r>
    </w:p>
    <w:p w:rsidR="00000000" w:rsidDel="00000000" w:rsidP="00000000" w:rsidRDefault="00000000" w:rsidRPr="00000000" w14:paraId="00000007">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56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shall have the following meanings and they shall supplement Joint Schedule 1 (Definitions):</w:t>
      </w:r>
    </w:p>
    <w:tbl>
      <w:tblPr>
        <w:tblStyle w:val="Table1"/>
        <w:tblW w:w="8018.0" w:type="dxa"/>
        <w:jc w:val="left"/>
        <w:tblInd w:w="1008.0" w:type="dxa"/>
        <w:tblLayout w:type="fixed"/>
        <w:tblLook w:val="0400"/>
      </w:tblPr>
      <w:tblGrid>
        <w:gridCol w:w="2453"/>
        <w:gridCol w:w="5565"/>
        <w:tblGridChange w:id="0">
          <w:tblGrid>
            <w:gridCol w:w="2453"/>
            <w:gridCol w:w="5565"/>
          </w:tblGrid>
        </w:tblGridChange>
      </w:tblGrid>
      <w:tr>
        <w:trPr>
          <w:cantSplit w:val="0"/>
          <w:tblHeader w:val="0"/>
        </w:trPr>
        <w:tc>
          <w:tcPr>
            <w:shd w:fill="auto" w:val="clear"/>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"Breach of Security"</w:t>
            </w:r>
          </w:p>
        </w:tc>
        <w:tc>
          <w:tcPr>
            <w:shd w:fill="auto" w:val="clear"/>
          </w:tcPr>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occurrence of:</w:t>
            </w:r>
          </w:p>
          <w:p w:rsidR="00000000" w:rsidDel="00000000" w:rsidP="00000000" w:rsidRDefault="00000000" w:rsidRPr="00000000" w14:paraId="0000000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44"/>
              </w:tabs>
              <w:spacing w:after="12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unauthorised access to or use of the Deliverables, the Sites and/or any Information and Communication Technology ("ICT"), information or data (including the Confidential Information and the Government Data) used by the Buyer and/or the Supplier in connection with this Contract; and/or</w:t>
            </w:r>
          </w:p>
          <w:p w:rsidR="00000000" w:rsidDel="00000000" w:rsidP="00000000" w:rsidRDefault="00000000" w:rsidRPr="00000000" w14:paraId="0000000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44"/>
              </w:tabs>
              <w:spacing w:after="12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loss and/or unauthorised disclosure of any information or data (including the Confidential Information and the Government Data), including any copies of such information or data, used by the Buyer and/or the Supplier in connection with this Contract,</w:t>
            </w:r>
          </w:p>
          <w:p w:rsidR="00000000" w:rsidDel="00000000" w:rsidP="00000000" w:rsidRDefault="00000000" w:rsidRPr="00000000" w14:paraId="000000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either case as more particularly set out in the Security Policy where the Buyer has required compliance therewith in accordance with paragraph 2.2;</w:t>
            </w:r>
          </w:p>
        </w:tc>
      </w:tr>
      <w:tr>
        <w:trPr>
          <w:cantSplit w:val="0"/>
          <w:tblHeader w:val="0"/>
        </w:trPr>
        <w:tc>
          <w:tcPr>
            <w:shd w:fill="auto" w:val="clear"/>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Management Plan" </w:t>
            </w:r>
          </w:p>
        </w:tc>
        <w:tc>
          <w:tcPr>
            <w:shd w:fill="auto" w:val="clear"/>
          </w:tcPr>
          <w:p w:rsidR="00000000" w:rsidDel="00000000" w:rsidP="00000000" w:rsidRDefault="00000000" w:rsidRPr="00000000" w14:paraId="0000000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9"/>
                <w:tab w:val="left" w:pos="-17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Supplier's security management plan prepared pursuant to this Schedule, a draft of which has been provided by the Supplier to the Buyer and as updated from time to time;</w:t>
            </w:r>
          </w:p>
        </w:tc>
      </w:tr>
    </w:tbl>
    <w:p w:rsidR="00000000" w:rsidDel="00000000" w:rsidP="00000000" w:rsidRDefault="00000000" w:rsidRPr="00000000" w14:paraId="0000000F">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Complying with security requirements and updates to them</w:t>
      </w: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56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and the Supplier recognise that, where specified in DPS Schedule 4 (DPS Management), CCS shall have the right to enforce the Buyer's rights under this Schedule.</w:t>
      </w:r>
    </w:p>
    <w:p w:rsidR="00000000" w:rsidDel="00000000" w:rsidP="00000000" w:rsidRDefault="00000000" w:rsidRPr="00000000" w14:paraId="0000001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56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comply with the requirements in this Schedule in respect of the Security Management Plan. Where specified by a Buyer that has undertaken a Further Competition it shall also comply with the Security Policy and shall ensure that the Security Management Plan produced by the Supplier fully complies with the Security Policy. </w:t>
      </w:r>
    </w:p>
    <w:p w:rsidR="00000000" w:rsidDel="00000000" w:rsidP="00000000" w:rsidRDefault="00000000" w:rsidRPr="00000000" w14:paraId="0000001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56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Security Policy applies the Buyer shall notify the Supplier of any changes or proposed changes to the Security Policy.</w:t>
      </w:r>
    </w:p>
    <w:p w:rsidR="00000000" w:rsidDel="00000000" w:rsidP="00000000" w:rsidRDefault="00000000" w:rsidRPr="00000000" w14:paraId="0000001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56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believes that a change or proposed change to the Security Policy will have a material and unavoidable cost implication to the provision of the Deliverables it may propose a Variation to the Buyer. In doing so, the Supplier must support its request by providing evidence of the cause of any increased costs and the steps that it has taken to mitigate those costs.  Any change to the Charges shall be subject to the Variation Procedure.</w:t>
      </w:r>
    </w:p>
    <w:p w:rsidR="00000000" w:rsidDel="00000000" w:rsidP="00000000" w:rsidRDefault="00000000" w:rsidRPr="00000000" w14:paraId="0000001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56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Until and/or unless a change to the Charges is agreed by the Buyer pursuant to the Variation Procedure the Supplier shall continue to provide the Deliverables in accordance with its existing obligations.</w:t>
      </w:r>
    </w:p>
    <w:p w:rsidR="00000000" w:rsidDel="00000000" w:rsidP="00000000" w:rsidRDefault="00000000" w:rsidRPr="00000000" w14:paraId="00000015">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Security Standards</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56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acknowledges that the Buyer places great emphasis on the reliability of the performance of the Deliverables, confidentiality, integrity and availability of information and consequently on security.</w:t>
      </w:r>
    </w:p>
    <w:p w:rsidR="00000000" w:rsidDel="00000000" w:rsidP="00000000" w:rsidRDefault="00000000" w:rsidRPr="00000000" w14:paraId="00000017">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56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be responsible for the effective performance of its security obligations and shall at all times provide a level of security which:</w:t>
      </w:r>
    </w:p>
    <w:p w:rsidR="00000000" w:rsidDel="00000000" w:rsidP="00000000" w:rsidRDefault="00000000" w:rsidRPr="00000000" w14:paraId="0000001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in accordance with the Law and this Contract; </w:t>
      </w:r>
    </w:p>
    <w:p w:rsidR="00000000" w:rsidDel="00000000" w:rsidP="00000000" w:rsidRDefault="00000000" w:rsidRPr="00000000" w14:paraId="0000001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a minimum demonstrates Good Industry Practice;</w:t>
      </w:r>
    </w:p>
    <w:p w:rsidR="00000000" w:rsidDel="00000000" w:rsidP="00000000" w:rsidRDefault="00000000" w:rsidRPr="00000000" w14:paraId="0000001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meets any specific security threats of immediate relevance to the Deliverables and/or the Government Data; and</w:t>
      </w:r>
    </w:p>
    <w:p w:rsidR="00000000" w:rsidDel="00000000" w:rsidP="00000000" w:rsidRDefault="00000000" w:rsidRPr="00000000" w14:paraId="0000001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specified by the Buyer in accordance with paragraph 2.2 complies with the Security Policy and the ICT Policy.</w:t>
      </w:r>
    </w:p>
    <w:p w:rsidR="00000000" w:rsidDel="00000000" w:rsidP="00000000" w:rsidRDefault="00000000" w:rsidRPr="00000000" w14:paraId="0000001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56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references to standards, guidance and policies contained or set out in Paragraph 3.2 shall be deemed to be references to such items as developed and updated and to any successor to or replacement for such standards, guidance and policies, as notified to the Supplier from time to time.</w:t>
      </w:r>
    </w:p>
    <w:p w:rsidR="00000000" w:rsidDel="00000000" w:rsidP="00000000" w:rsidRDefault="00000000" w:rsidRPr="00000000" w14:paraId="0000001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56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event of any inconsistency in the provisions of the above standards, guidance and policies, the Supplier should notify the Buyer's Representative of such inconsistency immediately upon becoming aware of the same, and the Buyer's Representative shall, as soon as practicable, advise the Supplier which provision the Supplier shall be required to comply with.</w:t>
      </w:r>
    </w:p>
    <w:p w:rsidR="00000000" w:rsidDel="00000000" w:rsidP="00000000" w:rsidRDefault="00000000" w:rsidRPr="00000000" w14:paraId="0000001E">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S</w:t>
      </w: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ecurity Management Plan</w:t>
      </w:r>
      <w:r w:rsidDel="00000000" w:rsidR="00000000" w:rsidRPr="00000000">
        <w:rPr>
          <w:rtl w:val="0"/>
        </w:rPr>
      </w:r>
    </w:p>
    <w:p w:rsidR="00000000" w:rsidDel="00000000" w:rsidP="00000000" w:rsidRDefault="00000000" w:rsidRPr="00000000" w14:paraId="0000001F">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568"/>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Introduction</w:t>
      </w:r>
    </w:p>
    <w:p w:rsidR="00000000" w:rsidDel="00000000" w:rsidP="00000000" w:rsidRDefault="00000000" w:rsidRPr="00000000" w14:paraId="0000002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et92p0" w:id="4"/>
      <w:bookmarkEnd w:id="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develop and maintain a Security Management Plan in accordance with this Schedule. The Supplier shall thereafter comply with its obligations set out in the Security Management Plan.</w:t>
      </w:r>
    </w:p>
    <w:p w:rsidR="00000000" w:rsidDel="00000000" w:rsidP="00000000" w:rsidRDefault="00000000" w:rsidRPr="00000000" w14:paraId="00000021">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568"/>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tyjcwt" w:id="5"/>
      <w:bookmarkEnd w:id="5"/>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Content of the Security Management Plan</w:t>
      </w:r>
    </w:p>
    <w:p w:rsidR="00000000" w:rsidDel="00000000" w:rsidP="00000000" w:rsidRDefault="00000000" w:rsidRPr="00000000" w14:paraId="00000022">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dy6vkm" w:id="6"/>
      <w:bookmarkEnd w:id="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Security Management Plan shall:</w:t>
      </w:r>
    </w:p>
    <w:p w:rsidR="00000000" w:rsidDel="00000000" w:rsidP="00000000" w:rsidRDefault="00000000" w:rsidRPr="00000000" w14:paraId="0000002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16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comply with the principles of security set out in Paragraph 3 and any other provisions of this Contract relevant to security;</w:t>
      </w:r>
    </w:p>
    <w:p w:rsidR="00000000" w:rsidDel="00000000" w:rsidP="00000000" w:rsidRDefault="00000000" w:rsidRPr="00000000" w14:paraId="0000002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16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identify the necessary delegated organisational roles for those responsible for ensuring it is complied with by the Supplier;</w:t>
      </w:r>
    </w:p>
    <w:p w:rsidR="00000000" w:rsidDel="00000000" w:rsidP="00000000" w:rsidRDefault="00000000" w:rsidRPr="00000000" w14:paraId="0000002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16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detail the process for managing any security risks from Subcontractors and third parties authorised by the Buyer with access to the Deliverables, processes associated with the provision of the Deliverables, the Buyer Premises, the Sites and any ICT, Information and data (including the Buyer’s Confidential Information and the Government Data) and any system that could directly or indirectly have an impact on that Information, data and/or the Deliverables;</w:t>
      </w:r>
    </w:p>
    <w:p w:rsidR="00000000" w:rsidDel="00000000" w:rsidP="00000000" w:rsidRDefault="00000000" w:rsidRPr="00000000" w14:paraId="0000002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16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developed to protect all aspects of the Deliverables and all processes associated with the provision of the Deliverables, including the Buyer Premises, the Sites, and any ICT, Information and data (including the Buyer’s Confidential Information and the Government Data) to the extent used by the Buyer or the Supplier in connection with this Contract or in connection with any system that could directly or indirectly have an impact on that Information, data and/or the Deliverables;</w:t>
      </w:r>
    </w:p>
    <w:p w:rsidR="00000000" w:rsidDel="00000000" w:rsidP="00000000" w:rsidRDefault="00000000" w:rsidRPr="00000000" w14:paraId="0000002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16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set out the security measures to be implemented and maintained by the Supplier in relation to all aspects of the Deliverables and all processes associated with the provision of the Goods and/or Services and shall at all times comply with and specify security measures and procedures which are sufficient to ensure that the Deliverables comply with the provisions of this Contract;</w:t>
      </w:r>
    </w:p>
    <w:p w:rsidR="00000000" w:rsidDel="00000000" w:rsidP="00000000" w:rsidRDefault="00000000" w:rsidRPr="00000000" w14:paraId="0000002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160" w:right="0" w:hanging="54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t3h5sf" w:id="7"/>
      <w:bookmarkEnd w:id="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set out the plans for transitioning all security arrangements and responsibilities for the Supplier to meet the full obligations of the security requirements set out in this Contract and, where necessary in accordance with paragraph 2.2 the Security Policy; and</w:t>
      </w:r>
    </w:p>
    <w:p w:rsidR="00000000" w:rsidDel="00000000" w:rsidP="00000000" w:rsidRDefault="00000000" w:rsidRPr="00000000" w14:paraId="0000002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160" w:right="0" w:hanging="54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d34og8" w:id="8"/>
      <w:bookmarkEnd w:id="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written in plain English in language which is readily comprehensible to the staff of the Supplier and the Buyer engaged in the provision of the Deliverables and shall only reference documents which are in the possession of the Parties or whose location is otherwise specified in this Schedule.</w:t>
      </w:r>
    </w:p>
    <w:p w:rsidR="00000000" w:rsidDel="00000000" w:rsidP="00000000" w:rsidRDefault="00000000" w:rsidRPr="00000000" w14:paraId="0000002A">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568"/>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2s8eyo1" w:id="9"/>
      <w:bookmarkEnd w:id="9"/>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Development of the Security Management Plan</w:t>
      </w:r>
    </w:p>
    <w:p w:rsidR="00000000" w:rsidDel="00000000" w:rsidP="00000000" w:rsidRDefault="00000000" w:rsidRPr="00000000" w14:paraId="0000002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7dp8vu" w:id="10"/>
      <w:bookmarkEnd w:id="1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twenty (20)</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Working Days after the Start Date and in accordance with Paragraph 4.4, the Supplier shall prepare and deliver to the Buyer for Approval a fully complete and up to date Security Management Plan which will be based on the draft Security Management Plan. </w:t>
      </w:r>
    </w:p>
    <w:p w:rsidR="00000000" w:rsidDel="00000000" w:rsidP="00000000" w:rsidRDefault="00000000" w:rsidRPr="00000000" w14:paraId="0000002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rdcrjn" w:id="11"/>
      <w:bookmarkEnd w:id="1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Security Management Plan submitted to the Buyer in accordance with Paragraph 4.3.1, or any subsequent revision to it in accordance with Paragraph 4.4, is Approved it will be adopted immediately and will replace the previous version of the Security Management Plan and thereafter operated and maintained in accordance with this Schedule.  If the Security Management Plan is not Approved, the Supplier shall amend it within ten (10) Working Days of a notice of non-approval from the Buyer and re-submit to the Buyer for Approval.  The Parties will use all reasonable endeavours to ensure that the approval process takes as little time as possible and in any event no longer than fifteen (15) Working Days from the date of its first submission to the Buyer.  If the Buyer does not approve the Security Management Plan following its resubmission, the matter will be resolved in accordance with the Dispute Resolution Procedure. </w:t>
      </w:r>
    </w:p>
    <w:p w:rsidR="00000000" w:rsidDel="00000000" w:rsidP="00000000" w:rsidRDefault="00000000" w:rsidRPr="00000000" w14:paraId="0000002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6in1rg" w:id="12"/>
      <w:bookmarkEnd w:id="1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not unreasonably withhold or delay its decision to Approve or not the Security Management Plan pursuant to Paragraph 4.3.2.  However a refusal by the Buyer to Approve the Security Management Plan on the grounds that it does not comply with the requirements set out in Paragraph 4.2 shall be deemed to be reasonable.</w:t>
      </w:r>
    </w:p>
    <w:p w:rsidR="00000000" w:rsidDel="00000000" w:rsidP="00000000" w:rsidRDefault="00000000" w:rsidRPr="00000000" w14:paraId="0000002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Approval by the Buyer of the Security Management Plan pursuant to Paragraph 4.3.2 or of any change to the Security Management Plan in accordance with Paragraph 4.4 shall not relieve the Supplier of its obligations under this Schedule. </w:t>
      </w:r>
    </w:p>
    <w:p w:rsidR="00000000" w:rsidDel="00000000" w:rsidP="00000000" w:rsidRDefault="00000000" w:rsidRPr="00000000" w14:paraId="0000002F">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568"/>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lnxbz9" w:id="13"/>
      <w:bookmarkEnd w:id="13"/>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Amendment of the Security Management Plan</w:t>
      </w:r>
    </w:p>
    <w:p w:rsidR="00000000" w:rsidDel="00000000" w:rsidP="00000000" w:rsidRDefault="00000000" w:rsidRPr="00000000" w14:paraId="00000030">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5nkun2" w:id="14"/>
      <w:bookmarkEnd w:id="1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Security Management Plan shall be fully reviewed and updated by the Supplier at least annually to reflect:</w:t>
      </w:r>
    </w:p>
    <w:p w:rsidR="00000000" w:rsidDel="00000000" w:rsidP="00000000" w:rsidRDefault="00000000" w:rsidRPr="00000000" w14:paraId="0000003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16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emerging changes in Good Industry Practice;</w:t>
      </w:r>
    </w:p>
    <w:p w:rsidR="00000000" w:rsidDel="00000000" w:rsidP="00000000" w:rsidRDefault="00000000" w:rsidRPr="00000000" w14:paraId="0000003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16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change or proposed change to the Deliverables and/or associated processes; </w:t>
      </w:r>
    </w:p>
    <w:p w:rsidR="00000000" w:rsidDel="00000000" w:rsidP="00000000" w:rsidRDefault="00000000" w:rsidRPr="00000000" w14:paraId="0000003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16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necessary in accordance with paragraph 2.2, any change to the Security Policy; </w:t>
      </w:r>
    </w:p>
    <w:p w:rsidR="00000000" w:rsidDel="00000000" w:rsidP="00000000" w:rsidRDefault="00000000" w:rsidRPr="00000000" w14:paraId="0000003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16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new perceived or changed security threats; and</w:t>
      </w:r>
    </w:p>
    <w:p w:rsidR="00000000" w:rsidDel="00000000" w:rsidP="00000000" w:rsidRDefault="00000000" w:rsidRPr="00000000" w14:paraId="0000003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16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reasonable change in requirements requested by the Buyer.</w:t>
      </w:r>
    </w:p>
    <w:p w:rsidR="00000000" w:rsidDel="00000000" w:rsidP="00000000" w:rsidRDefault="00000000" w:rsidRPr="00000000" w14:paraId="0000003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ksv4uv" w:id="15"/>
      <w:bookmarkEnd w:id="1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the Buyer with the results of such reviews as soon as reasonably practicable after their completion and amendment of the Security Management Plan at no additional cost to the Buyer. The results of the review shall include, without limitation:</w:t>
      </w:r>
    </w:p>
    <w:p w:rsidR="00000000" w:rsidDel="00000000" w:rsidP="00000000" w:rsidRDefault="00000000" w:rsidRPr="00000000" w14:paraId="0000003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16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suggested improvements to the effectiveness of the Security Management Plan;</w:t>
      </w:r>
    </w:p>
    <w:p w:rsidR="00000000" w:rsidDel="00000000" w:rsidP="00000000" w:rsidRDefault="00000000" w:rsidRPr="00000000" w14:paraId="0000003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16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updates to the risk assessments; and</w:t>
      </w:r>
    </w:p>
    <w:p w:rsidR="00000000" w:rsidDel="00000000" w:rsidP="00000000" w:rsidRDefault="00000000" w:rsidRPr="00000000" w14:paraId="0000003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16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suggested improvements in measuring the effectiveness of controls.</w:t>
      </w:r>
    </w:p>
    <w:p w:rsidR="00000000" w:rsidDel="00000000" w:rsidP="00000000" w:rsidRDefault="00000000" w:rsidRPr="00000000" w14:paraId="0000003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4sinio" w:id="16"/>
      <w:bookmarkEnd w:id="1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4.4.4, any change or amendment which the Supplier proposes to make to the Security Management Plan (as a result of a review carried out in accordance with Paragraph 4.4.1, a request by the Buyer or otherwise) shall be subject to the Variation Procedure.</w:t>
      </w:r>
    </w:p>
    <w:p w:rsidR="00000000" w:rsidDel="00000000" w:rsidP="00000000" w:rsidRDefault="00000000" w:rsidRPr="00000000" w14:paraId="0000003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jxsxqh" w:id="17"/>
      <w:bookmarkEnd w:id="1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acting reasonably, Approve and require changes or amendments to the Security Management Plan to be implemented on timescales faster than set out in the Variation Procedure but, without prejudice to their effectiveness, all such changes and amendments shall thereafter be subject to the Variation Procedure for the purposes of formalising and documenting the relevant change or amendment.</w:t>
      </w:r>
    </w:p>
    <w:p w:rsidR="00000000" w:rsidDel="00000000" w:rsidP="00000000" w:rsidRDefault="00000000" w:rsidRPr="00000000" w14:paraId="0000003C">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360"/>
        <w:jc w:val="left"/>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Security breach</w:t>
      </w:r>
    </w:p>
    <w:p w:rsidR="00000000" w:rsidDel="00000000" w:rsidP="00000000" w:rsidRDefault="00000000" w:rsidRPr="00000000" w14:paraId="0000003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z337ya" w:id="18"/>
      <w:bookmarkEnd w:id="1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Either Party shall notify the other in accordance with the agreed security incident management process (as detailed in the Security Management Plan) upon becoming aware of any Breach of Security or any potential or attempted Breach of Security.</w:t>
      </w:r>
    </w:p>
    <w:p w:rsidR="00000000" w:rsidDel="00000000" w:rsidP="00000000" w:rsidRDefault="00000000" w:rsidRPr="00000000" w14:paraId="0000003E">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j2qqm3" w:id="19"/>
      <w:bookmarkEnd w:id="1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the security incident management process, upon becoming aware of any of the circumstances referred to in Paragraph 5.1, the Supplier shall:</w:t>
      </w:r>
    </w:p>
    <w:p w:rsidR="00000000" w:rsidDel="00000000" w:rsidP="00000000" w:rsidRDefault="00000000" w:rsidRPr="00000000" w14:paraId="0000003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y810tw" w:id="20"/>
      <w:bookmarkEnd w:id="2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immediately take all reasonable steps (which shall include any action or changes reasonably required by the Buyer) necessary to:</w:t>
      </w:r>
    </w:p>
    <w:p w:rsidR="00000000" w:rsidDel="00000000" w:rsidP="00000000" w:rsidRDefault="00000000" w:rsidRPr="00000000" w14:paraId="0000004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minimise the extent of actual or potential harm caused by any Breach of Security;</w:t>
      </w:r>
    </w:p>
    <w:p w:rsidR="00000000" w:rsidDel="00000000" w:rsidP="00000000" w:rsidRDefault="00000000" w:rsidRPr="00000000" w14:paraId="0000004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remedy such Breach of Security to the extent possible and protect the integrity of the Buyer and the provision of the Goods and/or Services to the extent within its control against any such Breach of Security or attempted Breach of Security; </w:t>
      </w:r>
    </w:p>
    <w:p w:rsidR="00000000" w:rsidDel="00000000" w:rsidP="00000000" w:rsidRDefault="00000000" w:rsidRPr="00000000" w14:paraId="0000004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prevent an equivalent breach in the future exploiting the same cause failure; and</w:t>
      </w:r>
    </w:p>
    <w:p w:rsidR="00000000" w:rsidDel="00000000" w:rsidP="00000000" w:rsidRDefault="00000000" w:rsidRPr="00000000" w14:paraId="0000004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soon as reasonably practicable provide to the Buyer, where the Buyer so requests, full details (using the reporting mechanism defined by the Security Management Plan) of the Breach of Security or attempted Breach of Security, including a cause analysis where required by the Buyer.</w:t>
      </w:r>
    </w:p>
    <w:p w:rsidR="00000000" w:rsidDel="00000000" w:rsidP="00000000" w:rsidRDefault="00000000" w:rsidRPr="00000000" w14:paraId="0000004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event that any action is taken in response to a Breach of Security or potential or attempted Breach of Security that demonstrates non-compliance of the Security Management Plan with the Security Policy (where relevant in accordance with paragraph 2.2) or the requirements of this Schedule, then any required change to the Security Management Plan shall be at no cost to the Buyer. </w:t>
      </w:r>
    </w:p>
    <w:p w:rsidR="00000000" w:rsidDel="00000000" w:rsidP="00000000" w:rsidRDefault="00000000" w:rsidRPr="00000000" w14:paraId="00000045">
      <w:pPr>
        <w:ind w:left="0" w:firstLine="0"/>
        <w:jc w:val="left"/>
        <w:rPr>
          <w:b w:val="1"/>
          <w:smallCaps w:val="1"/>
          <w:sz w:val="24"/>
          <w:szCs w:val="24"/>
        </w:rPr>
      </w:pPr>
      <w:r w:rsidDel="00000000" w:rsidR="00000000" w:rsidRPr="00000000">
        <w:rPr>
          <w:b w:val="1"/>
          <w:smallCaps w:val="1"/>
          <w:sz w:val="24"/>
          <w:szCs w:val="24"/>
          <w:rtl w:val="0"/>
        </w:rPr>
        <w:t xml:space="preserve"> </w:t>
      </w:r>
    </w:p>
    <w:p w:rsidR="00000000" w:rsidDel="00000000" w:rsidP="00000000" w:rsidRDefault="00000000" w:rsidRPr="00000000" w14:paraId="00000046">
      <w:pPr>
        <w:spacing w:after="200" w:line="276" w:lineRule="auto"/>
        <w:ind w:left="0" w:firstLine="0"/>
        <w:jc w:val="left"/>
        <w:rPr>
          <w:b w:val="1"/>
          <w:smallCaps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360"/>
        <w:jc w:val="left"/>
        <w:rPr>
          <w:rFonts w:ascii="Arial Bold" w:cs="Arial Bold" w:eastAsia="Arial Bold" w:hAnsi="Arial Bold"/>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P</w:t>
      </w:r>
      <w:r w:rsidDel="00000000" w:rsidR="00000000" w:rsidRPr="00000000">
        <w:rPr>
          <w:rFonts w:ascii="Arial Bold" w:cs="Arial Bold" w:eastAsia="Arial Bold" w:hAnsi="Arial Bold"/>
          <w:b w:val="1"/>
          <w:i w:val="0"/>
          <w:smallCaps w:val="0"/>
          <w:strike w:val="0"/>
          <w:color w:val="000000"/>
          <w:sz w:val="36"/>
          <w:szCs w:val="36"/>
          <w:u w:val="none"/>
          <w:shd w:fill="auto" w:val="clear"/>
          <w:vertAlign w:val="baseline"/>
          <w:rtl w:val="0"/>
        </w:rPr>
        <w:t xml:space="preserve">art</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 B: Long</w:t>
      </w:r>
      <w:r w:rsidDel="00000000" w:rsidR="00000000" w:rsidRPr="00000000">
        <w:rPr>
          <w:rFonts w:ascii="Arial Bold" w:cs="Arial Bold" w:eastAsia="Arial Bold" w:hAnsi="Arial Bold"/>
          <w:b w:val="1"/>
          <w:i w:val="0"/>
          <w:smallCaps w:val="0"/>
          <w:strike w:val="0"/>
          <w:color w:val="000000"/>
          <w:sz w:val="36"/>
          <w:szCs w:val="36"/>
          <w:u w:val="none"/>
          <w:shd w:fill="auto" w:val="clear"/>
          <w:vertAlign w:val="baseline"/>
          <w:rtl w:val="0"/>
        </w:rPr>
        <w:t xml:space="preserve"> Form Security Requirements</w:t>
      </w:r>
    </w:p>
    <w:p w:rsidR="00000000" w:rsidDel="00000000" w:rsidP="00000000" w:rsidRDefault="00000000" w:rsidRPr="00000000" w14:paraId="00000048">
      <w:pPr>
        <w:ind w:firstLine="1418"/>
        <w:rPr/>
      </w:pP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Definitions </w:t>
      </w:r>
      <w:r w:rsidDel="00000000" w:rsidR="00000000" w:rsidRPr="00000000">
        <w:rPr>
          <w:rtl w:val="0"/>
        </w:rPr>
      </w:r>
    </w:p>
    <w:p w:rsidR="00000000" w:rsidDel="00000000" w:rsidP="00000000" w:rsidRDefault="00000000" w:rsidRPr="00000000" w14:paraId="0000004A">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shall have the following meanings and they shall supplement Joint Schedule 1 (Definitions):</w:t>
      </w:r>
    </w:p>
    <w:tbl>
      <w:tblPr>
        <w:tblStyle w:val="Table2"/>
        <w:tblW w:w="8031.0" w:type="dxa"/>
        <w:jc w:val="left"/>
        <w:tblInd w:w="1008.0" w:type="dxa"/>
        <w:tblLayout w:type="fixed"/>
        <w:tblLook w:val="0400"/>
      </w:tblPr>
      <w:tblGrid>
        <w:gridCol w:w="2250"/>
        <w:gridCol w:w="5781"/>
        <w:tblGridChange w:id="0">
          <w:tblGrid>
            <w:gridCol w:w="2250"/>
            <w:gridCol w:w="5781"/>
          </w:tblGrid>
        </w:tblGridChange>
      </w:tblGrid>
      <w:tr>
        <w:trPr>
          <w:cantSplit w:val="0"/>
          <w:tblHeader w:val="0"/>
        </w:trPr>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"Breach of Security"</w:t>
            </w:r>
          </w:p>
        </w:tc>
        <w:tc>
          <w:tcPr/>
          <w:p w:rsidR="00000000" w:rsidDel="00000000" w:rsidP="00000000" w:rsidRDefault="00000000" w:rsidRPr="00000000" w14:paraId="0000004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the occurrence of:</w:t>
            </w:r>
          </w:p>
          <w:p w:rsidR="00000000" w:rsidDel="00000000" w:rsidP="00000000" w:rsidRDefault="00000000" w:rsidRPr="00000000" w14:paraId="0000004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44"/>
              </w:tabs>
              <w:spacing w:after="12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unauthorised access to or use of the Goods and/or Deliverables, the Sites and/or any Information and Communication Technology ("ICT"), information or data (including the Confidential Information and the Government Data) used by the Buyer and/or the Supplier in connection with this Contract; and/or</w:t>
            </w:r>
          </w:p>
          <w:p w:rsidR="00000000" w:rsidDel="00000000" w:rsidP="00000000" w:rsidRDefault="00000000" w:rsidRPr="00000000" w14:paraId="0000004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44"/>
              </w:tabs>
              <w:spacing w:after="12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loss and/or unauthorised disclosure of any information or data (including the Confidential Information and the Government Data), including any copies of such information or data, used by the Buyer and/or the Supplier in connection with this Contract,</w:t>
            </w:r>
          </w:p>
          <w:p w:rsidR="00000000" w:rsidDel="00000000" w:rsidP="00000000" w:rsidRDefault="00000000" w:rsidRPr="00000000" w14:paraId="0000004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either case as more particularly set out in the security requirements in the Security Policy where the Buyer has required compliance therewith in accordance with paragraph 3.4.3 d;</w:t>
            </w:r>
          </w:p>
        </w:tc>
      </w:tr>
      <w:tr>
        <w:trPr>
          <w:cantSplit w:val="0"/>
          <w:tblHeader w:val="0"/>
        </w:trPr>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"ISMS"</w:t>
            </w:r>
          </w:p>
        </w:tc>
        <w:tc>
          <w:tcPr/>
          <w:p w:rsidR="00000000" w:rsidDel="00000000" w:rsidP="00000000" w:rsidRDefault="00000000" w:rsidRPr="00000000" w14:paraId="0000005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information security management system and process developed by the Supplier in accordance with Paragraph 3 (ISMS) as updated from time to time in accordance with this Schedule; and</w:t>
            </w:r>
          </w:p>
        </w:tc>
      </w:tr>
      <w:tr>
        <w:trPr>
          <w:cantSplit w:val="0"/>
          <w:tblHeader w:val="0"/>
        </w:trPr>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Tests"</w:t>
            </w:r>
          </w:p>
        </w:tc>
        <w:tc>
          <w:tcPr/>
          <w:p w:rsidR="00000000" w:rsidDel="00000000" w:rsidP="00000000" w:rsidRDefault="00000000" w:rsidRPr="00000000" w14:paraId="0000005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tests to validate the ISMS and security of all relevant processes, systems, incident response plans, patches to vulnerabilities and mitigations to Breaches of Security.</w:t>
            </w:r>
          </w:p>
        </w:tc>
      </w:tr>
    </w:tbl>
    <w:p w:rsidR="00000000" w:rsidDel="00000000" w:rsidP="00000000" w:rsidRDefault="00000000" w:rsidRPr="00000000" w14:paraId="00000054">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bookmarkStart w:colFirst="0" w:colLast="0" w:name="_heading=h.4i7ojhp" w:id="21"/>
      <w:bookmarkEnd w:id="21"/>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Security Requirements </w:t>
      </w:r>
      <w:r w:rsidDel="00000000" w:rsidR="00000000" w:rsidRPr="00000000">
        <w:rPr>
          <w:rtl w:val="0"/>
        </w:rPr>
      </w:r>
    </w:p>
    <w:p w:rsidR="00000000" w:rsidDel="00000000" w:rsidP="00000000" w:rsidRDefault="00000000" w:rsidRPr="00000000" w14:paraId="0000005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and the Supplier recognise that, where specified in DPS Schedule 4 (DPS Management), CCS shall have the right to enforce the Buyer's rights under this Schedule.</w:t>
      </w:r>
    </w:p>
    <w:p w:rsidR="00000000" w:rsidDel="00000000" w:rsidP="00000000" w:rsidRDefault="00000000" w:rsidRPr="00000000" w14:paraId="00000056">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acknowledge that the purpose of the ISMS and Security Management Plan are to ensure a good organisational approach to security under which the specific requirements of this Contract will be met.</w:t>
      </w:r>
    </w:p>
    <w:p w:rsidR="00000000" w:rsidDel="00000000" w:rsidP="00000000" w:rsidRDefault="00000000" w:rsidRPr="00000000" w14:paraId="00000057">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shall each appoint a security representative to be responsible for Security.  The initial security representatives of the Parties are:</w:t>
      </w:r>
    </w:p>
    <w:p w:rsidR="00000000" w:rsidDel="00000000" w:rsidP="00000000" w:rsidRDefault="00000000" w:rsidRPr="00000000" w14:paraId="00000058">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xcytpi" w:id="22"/>
      <w:bookmarkEnd w:id="22"/>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[insert security representative of the Buyer]</w:t>
      </w: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ci93xb" w:id="23"/>
      <w:bookmarkEnd w:id="23"/>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[insert security representative of the Supplier]</w:t>
      </w:r>
      <w:r w:rsidDel="00000000" w:rsidR="00000000" w:rsidRPr="00000000">
        <w:rPr>
          <w:rtl w:val="0"/>
        </w:rPr>
      </w:r>
    </w:p>
    <w:p w:rsidR="00000000" w:rsidDel="00000000" w:rsidP="00000000" w:rsidRDefault="00000000" w:rsidRPr="00000000" w14:paraId="0000005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clearly articulate its high level security requirements so that the Supplier can ensure that the ISMS, security related activities and any mitigations are driven by these fundamental needs.</w:t>
      </w:r>
    </w:p>
    <w:p w:rsidR="00000000" w:rsidDel="00000000" w:rsidP="00000000" w:rsidRDefault="00000000" w:rsidRPr="00000000" w14:paraId="0000005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Both Parties shall provide a reasonable level of access to any members of their staff for the purposes of designing, implementing and managing security.</w:t>
      </w:r>
    </w:p>
    <w:p w:rsidR="00000000" w:rsidDel="00000000" w:rsidP="00000000" w:rsidRDefault="00000000" w:rsidRPr="00000000" w14:paraId="0000005C">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use as a minimum Good Industry Practice in the day to day operation of any system holding, transferring or processing Government Data and any system that could directly or indirectly have an impact on that information, and shall ensure that Government Data remains under the effective control of the Supplier at all times.</w:t>
      </w:r>
    </w:p>
    <w:p w:rsidR="00000000" w:rsidDel="00000000" w:rsidP="00000000" w:rsidRDefault="00000000" w:rsidRPr="00000000" w14:paraId="0000005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the up-to-date maintenance of a security policy relating to the operation of its own organisation and systems and on request shall supply this document as soon as practicable to the Buyer. </w:t>
      </w:r>
    </w:p>
    <w:p w:rsidR="00000000" w:rsidDel="00000000" w:rsidP="00000000" w:rsidRDefault="00000000" w:rsidRPr="00000000" w14:paraId="0000005E">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and the Supplier acknowledge that information security risks are shared between the Parties and that a compromise of either the Supplier or the Buyer’s security provisions represents an unacceptable risk to the Buyer requiring immediate communication and </w:t>
      </w:r>
      <w:r w:rsidDel="00000000" w:rsidR="00000000" w:rsidRPr="00000000">
        <w:rPr>
          <w:sz w:val="24"/>
          <w:szCs w:val="24"/>
          <w:rtl w:val="0"/>
        </w:rPr>
        <w:t xml:space="preserve">cooperation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between the Parties.</w:t>
      </w:r>
    </w:p>
    <w:p w:rsidR="00000000" w:rsidDel="00000000" w:rsidP="00000000" w:rsidRDefault="00000000" w:rsidRPr="00000000" w14:paraId="0000005F">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bookmarkStart w:colFirst="0" w:colLast="0" w:name="_heading=h.3whwml4" w:id="24"/>
      <w:bookmarkEnd w:id="24"/>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I</w:t>
      </w: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nformation Security Management System (ISMS)</w:t>
      </w:r>
      <w:r w:rsidDel="00000000" w:rsidR="00000000" w:rsidRPr="00000000">
        <w:rPr>
          <w:rtl w:val="0"/>
        </w:rPr>
      </w:r>
    </w:p>
    <w:p w:rsidR="00000000" w:rsidDel="00000000" w:rsidP="00000000" w:rsidRDefault="00000000" w:rsidRPr="00000000" w14:paraId="00000060">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bn6wsx" w:id="25"/>
      <w:bookmarkEnd w:id="2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develop and submit to the Buyer, within twenty (20) Working Days after the Start Date, an information security management system for the purposes of this Contract and shall comply with the requirements of Paragraphs 3.4 to 3.6.</w:t>
      </w:r>
    </w:p>
    <w:p w:rsidR="00000000" w:rsidDel="00000000" w:rsidP="00000000" w:rsidRDefault="00000000" w:rsidRPr="00000000" w14:paraId="00000061">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acknowledges that the Buyer places great emphasis on the reliability of the performance of the Deliverables, confidentiality, integrity and availability of information and consequently on the security provided by the ISMS and that the Supplier shall be responsible for the effective performance of the ISMS.</w:t>
      </w:r>
    </w:p>
    <w:p w:rsidR="00000000" w:rsidDel="00000000" w:rsidP="00000000" w:rsidRDefault="00000000" w:rsidRPr="00000000" w14:paraId="00000062">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acknowledges that;</w:t>
      </w:r>
    </w:p>
    <w:p w:rsidR="00000000" w:rsidDel="00000000" w:rsidP="00000000" w:rsidRDefault="00000000" w:rsidRPr="00000000" w14:paraId="00000063">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Buyer has not stipulated during a Further Competition that it requires a bespoke ISMS, the ISMS provided by the Supplier may be an extant ISMS covering the Services and their implementation across the Supplier’s estate; and</w:t>
      </w:r>
    </w:p>
    <w:p w:rsidR="00000000" w:rsidDel="00000000" w:rsidP="00000000" w:rsidRDefault="00000000" w:rsidRPr="00000000" w14:paraId="00000064">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has stipulated that it requires a bespoke ISMS then the Supplier shall be required to present the ISMS for the Buyer’s Approval.</w:t>
      </w:r>
    </w:p>
    <w:bookmarkStart w:colFirst="0" w:colLast="0" w:name="bookmark=id.qsh70q" w:id="26"/>
    <w:bookmarkEnd w:id="26"/>
    <w:p w:rsidR="00000000" w:rsidDel="00000000" w:rsidP="00000000" w:rsidRDefault="00000000" w:rsidRPr="00000000" w14:paraId="00000065">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ISMS shall:</w:t>
      </w:r>
    </w:p>
    <w:p w:rsidR="00000000" w:rsidDel="00000000" w:rsidP="00000000" w:rsidRDefault="00000000" w:rsidRPr="00000000" w14:paraId="00000066">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Buyer has stipulated that it requires a bespoke ISMS, be developed to protect all aspects of the Deliverables and all processes associated with the provision of the Deliverables, including the Buyer Premises, the Sites, the Supplier System, the Buyer System (to the extent that it is under the control of the Supplier) and any ICT, information and data (including the Buyer’s Confidential Information and the Government Data) to the extent used by the Buyer or the Supplier in connection with this Contract; </w:t>
      </w:r>
    </w:p>
    <w:p w:rsidR="00000000" w:rsidDel="00000000" w:rsidP="00000000" w:rsidRDefault="00000000" w:rsidRPr="00000000" w14:paraId="00000067">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meet the relevant standards in ISO/IEC 27001 and ISO/IEC27002 in accordance with Paragraph 7;</w:t>
      </w:r>
    </w:p>
    <w:p w:rsidR="00000000" w:rsidDel="00000000" w:rsidP="00000000" w:rsidRDefault="00000000" w:rsidRPr="00000000" w14:paraId="00000068">
      <w:pPr>
        <w:keepNext w:val="1"/>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all times provide a level of security which:</w:t>
      </w:r>
    </w:p>
    <w:p w:rsidR="00000000" w:rsidDel="00000000" w:rsidP="00000000" w:rsidRDefault="00000000" w:rsidRPr="00000000" w14:paraId="00000069">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in accordance with the Law and this Contract;</w:t>
      </w:r>
    </w:p>
    <w:p w:rsidR="00000000" w:rsidDel="00000000" w:rsidP="00000000" w:rsidRDefault="00000000" w:rsidRPr="00000000" w14:paraId="0000006A">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complies with the Baseline Security Requirements;</w:t>
      </w:r>
    </w:p>
    <w:p w:rsidR="00000000" w:rsidDel="00000000" w:rsidP="00000000" w:rsidRDefault="00000000" w:rsidRPr="00000000" w14:paraId="0000006B">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a minimum demonstrates Good Industry Practice;</w:t>
      </w:r>
    </w:p>
    <w:p w:rsidR="00000000" w:rsidDel="00000000" w:rsidP="00000000" w:rsidRDefault="00000000" w:rsidRPr="00000000" w14:paraId="0000006C">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specified by a Buyer that has undertaken a Further Competition - complies with the Security Policy and the ICT Policy;</w:t>
      </w:r>
    </w:p>
    <w:p w:rsidR="00000000" w:rsidDel="00000000" w:rsidP="00000000" w:rsidRDefault="00000000" w:rsidRPr="00000000" w14:paraId="0000006D">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complies with at least the minimum set of security measures and standards as determined by the Security Policy Framework (Tiers 1-4)(</w:t>
      </w:r>
      <w:hyperlink r:id="rId7">
        <w:r w:rsidDel="00000000" w:rsidR="00000000" w:rsidRPr="00000000">
          <w:rPr>
            <w:rFonts w:ascii="Arial" w:cs="Arial" w:eastAsia="Arial" w:hAnsi="Arial"/>
            <w:b w:val="0"/>
            <w:i w:val="0"/>
            <w:smallCaps w:val="0"/>
            <w:strike w:val="0"/>
            <w:color w:val="3366ff"/>
            <w:sz w:val="24"/>
            <w:szCs w:val="24"/>
            <w:u w:val="single"/>
            <w:shd w:fill="auto" w:val="clear"/>
            <w:vertAlign w:val="baseline"/>
            <w:rtl w:val="0"/>
          </w:rPr>
          <w:t xml:space="preserve">https://www.gov.uk/government/publications/security-policy-framework/hmg-security-policy-framework</w:t>
        </w:r>
      </w:hyperlink>
      <w:r w:rsidDel="00000000" w:rsidR="00000000" w:rsidRPr="00000000">
        <w:rPr>
          <w:rFonts w:ascii="Arial" w:cs="Arial" w:eastAsia="Arial" w:hAnsi="Arial"/>
          <w:b w:val="0"/>
          <w:i w:val="0"/>
          <w:smallCaps w:val="0"/>
          <w:strike w:val="0"/>
          <w:color w:val="3366ff"/>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6E">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takes account of guidance issued by the Centre for Protection of National Infrastructure </w:t>
      </w:r>
      <w:hyperlink r:id="rId8">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https://www.cpni.gov.uk/</w:t>
        </w:r>
      </w:hyperlink>
      <w:r w:rsidDel="00000000" w:rsidR="00000000" w:rsidRPr="00000000">
        <w:rPr>
          <w:rtl w:val="0"/>
        </w:rPr>
      </w:r>
    </w:p>
    <w:p w:rsidR="00000000" w:rsidDel="00000000" w:rsidP="00000000" w:rsidRDefault="00000000" w:rsidRPr="00000000" w14:paraId="0000006F">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complies with HMG Information Assurance Maturity Model and Assurance Framework (</w:t>
      </w:r>
      <w:hyperlink r:id="rId9">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https://www.ncsc.gov.uk/articles/hmg-ia-maturity-model-iamm</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70">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meets any specific security threats of immediate relevance to the ISMS, the Deliverables and/or Government Data;</w:t>
      </w:r>
    </w:p>
    <w:p w:rsidR="00000000" w:rsidDel="00000000" w:rsidP="00000000" w:rsidRDefault="00000000" w:rsidRPr="00000000" w14:paraId="00000071">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addresses issues of incompatibility with the Supplier’s own organisational security policies; and</w:t>
      </w:r>
    </w:p>
    <w:p w:rsidR="00000000" w:rsidDel="00000000" w:rsidP="00000000" w:rsidRDefault="00000000" w:rsidRPr="00000000" w14:paraId="00000072">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complies with ISO/IEC27001 and ISO/IEC27002 in accordance with Paragraph 7;</w:t>
      </w:r>
    </w:p>
    <w:p w:rsidR="00000000" w:rsidDel="00000000" w:rsidP="00000000" w:rsidRDefault="00000000" w:rsidRPr="00000000" w14:paraId="00000073">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document the security incident management processes and incident response plans;</w:t>
      </w:r>
    </w:p>
    <w:p w:rsidR="00000000" w:rsidDel="00000000" w:rsidP="00000000" w:rsidRDefault="00000000" w:rsidRPr="00000000" w14:paraId="00000074">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as4poj" w:id="27"/>
      <w:bookmarkEnd w:id="2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document the vulnerability management policy including processes for identification of system vulnerabilities and assessment of the potential impact on the Deliverables of any new threat, vulnerability or exploitation technique of which the Supplier becomes aware, prioritisation of security patches, testing of security patches, application of security patches, a process for Buyer approvals of exceptions, and the reporting and audit mechanism detailing the efficacy of the patching policy; and</w:t>
      </w:r>
    </w:p>
    <w:p w:rsidR="00000000" w:rsidDel="00000000" w:rsidP="00000000" w:rsidRDefault="00000000" w:rsidRPr="00000000" w14:paraId="00000075">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certified by (or by a person with the direct delegated authority of) a Supplier’s main board representative, being the "Chief Security Officer", "Chief Information Officer", "Chief Technical Officer" or "Chief Financial Officer" (or equivalent as agreed in writing by the Buyer in advance of issue of the relevant Security Management Plan).</w:t>
      </w:r>
    </w:p>
    <w:p w:rsidR="00000000" w:rsidDel="00000000" w:rsidP="00000000" w:rsidRDefault="00000000" w:rsidRPr="00000000" w14:paraId="00000076">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2 the references to Standards, guidance and policies contained or set out in Paragraph 3.3 shall be deemed to be references to such items as developed and updated and to any successor to or replacement for such standards, guidance and policies, as notified to the Supplier from time to time.</w:t>
      </w:r>
    </w:p>
    <w:p w:rsidR="00000000" w:rsidDel="00000000" w:rsidP="00000000" w:rsidRDefault="00000000" w:rsidRPr="00000000" w14:paraId="0000007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pxezwc" w:id="28"/>
      <w:bookmarkEnd w:id="2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event that the Supplier becomes aware of any inconsistency in the provisions of the standards, guidance and policies set out in Paragraph 3.3, the Supplier shall immediately notify the Buyer Representative of such inconsistency and the Buyer Representative shall, as soon as practicable, notify the Supplier as to which provision the Supplier shall comply with.</w:t>
      </w:r>
    </w:p>
    <w:p w:rsidR="00000000" w:rsidDel="00000000" w:rsidP="00000000" w:rsidRDefault="00000000" w:rsidRPr="00000000" w14:paraId="00000078">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9x2ik5" w:id="29"/>
      <w:bookmarkEnd w:id="2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bespoke ISMS submitted to the Buyer pursuant to Paragraph 3.1 is Approved by the Buyer, it shall be adopted by the Supplier immediately and thereafter operated and maintained in accordance with this Schedule. If the ISMS is not Approved by the Buyer, the Supplier shall amend it within ten (10) Working Days of a notice of non-approval from the Buyer and re-submit it to the Buyer for Approval. The Parties shall use all reasonable endeavours to ensure that the Approval process takes as little time as possible and in any event no longer than fifteen (15) Working Days from the date of the first submission of the ISMS to the Buyer. If the Buyer does not Approve the ISMS following its resubmission, the matter shall be resolved in accordance with the Dispute Resolution Procedure.  No Approval to be given by the Buyer pursuant to this Paragraph 3 may be unreasonably withheld or delayed. However any failure to approve the ISMS on the grounds that it does not comply with any of the requirements set out in Paragraphs 3.4 to 3.6 shall be deemed to be reasonable.</w:t>
      </w:r>
    </w:p>
    <w:p w:rsidR="00000000" w:rsidDel="00000000" w:rsidP="00000000" w:rsidRDefault="00000000" w:rsidRPr="00000000" w14:paraId="0000007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Approval by the Buyer of the ISMS pursuant to Paragraph 3.6 or of any change to the ISMS shall not relieve the Supplier of its obligations under this Schedule.</w:t>
      </w:r>
    </w:p>
    <w:p w:rsidR="00000000" w:rsidDel="00000000" w:rsidP="00000000" w:rsidRDefault="00000000" w:rsidRPr="00000000" w14:paraId="0000007A">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360"/>
        <w:jc w:val="left"/>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Security Management Plan</w:t>
      </w:r>
    </w:p>
    <w:p w:rsidR="00000000" w:rsidDel="00000000" w:rsidP="00000000" w:rsidRDefault="00000000" w:rsidRPr="00000000" w14:paraId="0000007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p2csry" w:id="30"/>
      <w:bookmarkEnd w:id="3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twenty (20) Working Days after the Start Date, the Supplier shall prepare and submit to the Buyer for Approval in accordance with Paragraph 4 fully developed, complete and up-to-date Security Management Plan which shall comply with the requirements of Paragraph 4.2. </w:t>
      </w:r>
    </w:p>
    <w:p w:rsidR="00000000" w:rsidDel="00000000" w:rsidP="00000000" w:rsidRDefault="00000000" w:rsidRPr="00000000" w14:paraId="0000007C">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47n2zr" w:id="31"/>
      <w:bookmarkEnd w:id="3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Security Management Plan shall:</w:t>
      </w:r>
    </w:p>
    <w:p w:rsidR="00000000" w:rsidDel="00000000" w:rsidP="00000000" w:rsidRDefault="00000000" w:rsidRPr="00000000" w14:paraId="0000007D">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based on the initial Security Management Plan set out in Annex 2 (Security Management Plan);</w:t>
      </w:r>
    </w:p>
    <w:p w:rsidR="00000000" w:rsidDel="00000000" w:rsidP="00000000" w:rsidRDefault="00000000" w:rsidRPr="00000000" w14:paraId="0000007E">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comply with the Baseline Security Requirements and, where specified by the Buyer in accordance with paragraph 3.4.3 d, the Security Policy;</w:t>
      </w:r>
    </w:p>
    <w:p w:rsidR="00000000" w:rsidDel="00000000" w:rsidP="00000000" w:rsidRDefault="00000000" w:rsidRPr="00000000" w14:paraId="0000007F">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identify the necessary delegated organisational roles defined for those responsible for ensuring this Schedule is complied with by the Supplier;</w:t>
      </w:r>
    </w:p>
    <w:p w:rsidR="00000000" w:rsidDel="00000000" w:rsidP="00000000" w:rsidRDefault="00000000" w:rsidRPr="00000000" w14:paraId="00000080">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detail the process for managing any security risks from Subcontractors and third parties authorised by the Buyer with access to the Goods and/or Services, processes associated with the delivery of the Goods and/or Services, the Buyer Premises, the Sites, the Supplier System, the Buyer System (to the extent that it is under the control of the Supplier) and any ICT, Information and data (including the Buyer’s Confidential Information and the Government Data) and any system that could directly or indirectly have an impact on that information, data and/or the Deliverables;</w:t>
      </w:r>
    </w:p>
    <w:p w:rsidR="00000000" w:rsidDel="00000000" w:rsidP="00000000" w:rsidRDefault="00000000" w:rsidRPr="00000000" w14:paraId="00000081">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otherwise specified by the Buyer in writing, be developed to protect all aspects of the Deliverables and all processes associated with the delivery of the Deliverables, including the Buyer Premises, the Sites, the Supplier System, the Buyer System (to the extent that it is under the control of the Supplier) and any ICT, Information and data (including the Buyer’s Confidential Information and the Government Data) to the extent used by the Buyer or the Supplier in connection with this Contract or in connection with any system that could directly or indirectly have an impact on that Information, data and/or the Deliverables;</w:t>
      </w:r>
    </w:p>
    <w:p w:rsidR="00000000" w:rsidDel="00000000" w:rsidP="00000000" w:rsidRDefault="00000000" w:rsidRPr="00000000" w14:paraId="00000082">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set out the security measures to be implemented and maintained by the Supplier in relation to all aspects of the Deliverables and all processes associated with the delivery of the Deliverables and at all times comply with and specify security measures and procedures which are sufficient to ensure that the Deliverables comply with the provisions of this Schedule (including the requirements set out in Paragraph 3.4);</w:t>
      </w:r>
    </w:p>
    <w:p w:rsidR="00000000" w:rsidDel="00000000" w:rsidP="00000000" w:rsidRDefault="00000000" w:rsidRPr="00000000" w14:paraId="00000083">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demonstrate that the Supplier’s approach to delivery of the Deliverables has minimised the Buyer and Supplier effort required to comply with this Schedule through consideration of available, appropriate and practicable pan-government accredited services (for example, ‘platform as a service’ offering from the G-Cloud catalogue);</w:t>
      </w:r>
    </w:p>
    <w:p w:rsidR="00000000" w:rsidDel="00000000" w:rsidP="00000000" w:rsidRDefault="00000000" w:rsidRPr="00000000" w14:paraId="00000084">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set out the plans for transitioning all security arrangements and responsibilities from those in place at the Start Date to those incorporated in the ISMS within the timeframe agreed between the Parties;</w:t>
      </w:r>
    </w:p>
    <w:p w:rsidR="00000000" w:rsidDel="00000000" w:rsidP="00000000" w:rsidRDefault="00000000" w:rsidRPr="00000000" w14:paraId="00000085">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set out the scope of the Buyer System that is under the control of the Supplier;</w:t>
      </w:r>
    </w:p>
    <w:p w:rsidR="00000000" w:rsidDel="00000000" w:rsidP="00000000" w:rsidRDefault="00000000" w:rsidRPr="00000000" w14:paraId="00000086">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structured in accordance with ISO/IEC27001 and ISO/IEC27002, cross-referencing if necessary to other Schedules which cover specific areas included within those standards; and</w:t>
      </w:r>
    </w:p>
    <w:p w:rsidR="00000000" w:rsidDel="00000000" w:rsidP="00000000" w:rsidRDefault="00000000" w:rsidRPr="00000000" w14:paraId="00000087">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written in plain English in language which is readily comprehensible to the staff of the Supplier and the Buyer engaged in the Deliverables and shall reference only documents which are in the possession of the Parties or whose location is otherwise specified in this Schedule.</w:t>
      </w:r>
    </w:p>
    <w:p w:rsidR="00000000" w:rsidDel="00000000" w:rsidP="00000000" w:rsidRDefault="00000000" w:rsidRPr="00000000" w14:paraId="00000088">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o7alnk" w:id="32"/>
      <w:bookmarkEnd w:id="3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Security Management Plan submitted to the Buyer pursuant to Paragraph 4.1 is Approved by the Buyer, it shall be adopted by the Supplier immediately and thereafter operated and maintained in accordance with this Schedule. If the Security Management Plan is not approved by the Buyer, the Supplier shall amend it within ten (10) Working Days of a notice of non-approval from the Buyer and re-submit it to the Buyer for Approval. The Parties shall use all reasonable endeavours to ensure that the Approval process takes as little time as possible and in any event no longer than fifteen (15) Working Days from the date of the first submission to the Buyer of the Security Management Plan. If the Buyer does not Approve the Security Management Plan following its resubmission, the matter shall be resolved in accordance with the Dispute Resolution Procedure. No Approval to be given by the Buyer pursuant to this Paragraph may be unreasonably withheld or delayed. However any failure to approve the Security Management Plan on the grounds that it does not comply with the requirements set out in Paragraph 4.2 shall be deemed to be reasonable.</w:t>
      </w:r>
    </w:p>
    <w:p w:rsidR="00000000" w:rsidDel="00000000" w:rsidP="00000000" w:rsidRDefault="00000000" w:rsidRPr="00000000" w14:paraId="0000008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Approval by the Buyer of the Security Management Plan pursuant to Paragraph 4.3 or of any change or amendment to the Security Management Plan shall not relieve the Supplier of its obligations under this Schedule.</w:t>
      </w:r>
    </w:p>
    <w:p w:rsidR="00000000" w:rsidDel="00000000" w:rsidP="00000000" w:rsidRDefault="00000000" w:rsidRPr="00000000" w14:paraId="0000008A">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360"/>
        <w:jc w:val="left"/>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Amendment of the ISMS and Security Management Plan</w:t>
      </w:r>
    </w:p>
    <w:p w:rsidR="00000000" w:rsidDel="00000000" w:rsidP="00000000" w:rsidRDefault="00000000" w:rsidRPr="00000000" w14:paraId="0000008B">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3ckvvd" w:id="33"/>
      <w:bookmarkEnd w:id="3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ISMS and Security Management Plan shall be fully reviewed and updated by the Supplier and at least annually to reflect:</w:t>
      </w:r>
    </w:p>
    <w:p w:rsidR="00000000" w:rsidDel="00000000" w:rsidP="00000000" w:rsidRDefault="00000000" w:rsidRPr="00000000" w14:paraId="0000008C">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emerging changes in Good Industry Practice;</w:t>
      </w:r>
    </w:p>
    <w:p w:rsidR="00000000" w:rsidDel="00000000" w:rsidP="00000000" w:rsidRDefault="00000000" w:rsidRPr="00000000" w14:paraId="0000008D">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change or proposed change to the Supplier System, the Deliverables and/or associated processes; </w:t>
      </w:r>
    </w:p>
    <w:p w:rsidR="00000000" w:rsidDel="00000000" w:rsidP="00000000" w:rsidRDefault="00000000" w:rsidRPr="00000000" w14:paraId="0000008E">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new perceived or changed security threats; </w:t>
      </w:r>
    </w:p>
    <w:p w:rsidR="00000000" w:rsidDel="00000000" w:rsidP="00000000" w:rsidRDefault="00000000" w:rsidRPr="00000000" w14:paraId="0000008F">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where required in accordance with paragraph 3.4.3 d, any changes to the Security Policy;</w:t>
      </w:r>
    </w:p>
    <w:p w:rsidR="00000000" w:rsidDel="00000000" w:rsidP="00000000" w:rsidRDefault="00000000" w:rsidRPr="00000000" w14:paraId="00000090">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new perceived or changed security threats; and</w:t>
      </w:r>
    </w:p>
    <w:p w:rsidR="00000000" w:rsidDel="00000000" w:rsidP="00000000" w:rsidRDefault="00000000" w:rsidRPr="00000000" w14:paraId="00000091">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reasonable change in requirement requested by the Buyer.</w:t>
      </w:r>
    </w:p>
    <w:p w:rsidR="00000000" w:rsidDel="00000000" w:rsidP="00000000" w:rsidRDefault="00000000" w:rsidRPr="00000000" w14:paraId="00000092">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ihv636" w:id="34"/>
      <w:bookmarkEnd w:id="3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the Buyer with the results of such reviews as soon as reasonably practicable after their completion and amend the ISMS and Security Management Plan at no additional cost to the Buyer.  The results of the review shall include, without limitation: </w:t>
      </w:r>
    </w:p>
    <w:p w:rsidR="00000000" w:rsidDel="00000000" w:rsidP="00000000" w:rsidRDefault="00000000" w:rsidRPr="00000000" w14:paraId="00000093">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suggested improvements to the effectiveness of the ISMS;</w:t>
      </w:r>
    </w:p>
    <w:p w:rsidR="00000000" w:rsidDel="00000000" w:rsidP="00000000" w:rsidRDefault="00000000" w:rsidRPr="00000000" w14:paraId="00000094">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updates to the risk assessments;</w:t>
      </w:r>
    </w:p>
    <w:p w:rsidR="00000000" w:rsidDel="00000000" w:rsidP="00000000" w:rsidRDefault="00000000" w:rsidRPr="00000000" w14:paraId="00000095">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proposed modifications to the procedures and controls that affect information security to respond to events that may impact on the ISMS; and</w:t>
      </w:r>
    </w:p>
    <w:p w:rsidR="00000000" w:rsidDel="00000000" w:rsidP="00000000" w:rsidRDefault="00000000" w:rsidRPr="00000000" w14:paraId="00000096">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suggested improvements in measuring the effectiveness of controls.</w:t>
      </w:r>
    </w:p>
    <w:p w:rsidR="00000000" w:rsidDel="00000000" w:rsidP="00000000" w:rsidRDefault="00000000" w:rsidRPr="00000000" w14:paraId="0000009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2hioqz" w:id="35"/>
      <w:bookmarkEnd w:id="3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5.4, any change which the Supplier proposes to make to the ISMS or Security Management Plan (as a result of a review carried out pursuant to Paragraph 5.1, a Buyer request, a change to Annex 1 (Security) or otherwise) shall be subject to the Variation Procedure and shall not be implemented until Approved in writing by the Buyer.</w:t>
      </w:r>
    </w:p>
    <w:p w:rsidR="00000000" w:rsidDel="00000000" w:rsidP="00000000" w:rsidRDefault="00000000" w:rsidRPr="00000000" w14:paraId="00000098">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hmsyys" w:id="36"/>
      <w:bookmarkEnd w:id="3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acting reasonably, Approve and require changes or amendments to the ISMS or Security Management Plan to be implemented on timescales faster than set out in the Variation Procedure but, without prejudice to their effectiveness, all such changes and amendments shall thereafter be subject to the Variation Procedure for the purposes of formalising and documenting the relevant change or amendment.</w:t>
      </w:r>
    </w:p>
    <w:p w:rsidR="00000000" w:rsidDel="00000000" w:rsidP="00000000" w:rsidRDefault="00000000" w:rsidRPr="00000000" w14:paraId="00000099">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360"/>
        <w:jc w:val="left"/>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Security Testing</w:t>
      </w:r>
    </w:p>
    <w:p w:rsidR="00000000" w:rsidDel="00000000" w:rsidP="00000000" w:rsidRDefault="00000000" w:rsidRPr="00000000" w14:paraId="0000009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1mghml" w:id="37"/>
      <w:bookmarkEnd w:id="3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conduct Security Tests from time to time (and at least annually across the scope of the ISMS) and additionally after any change or amendment to the ISMS (including security incident management processes and incident response plans) or the Security Management Plan.  Security Tests shall be designed and implemented by the Supplier so as to minimise the impact on the delivery of the Deliverables and the date, timing, content and conduct of such Security Tests shall be agreed in advance with the Buyer.  Subject to compliance by the Supplier with the foregoing requirements, if any Security Tests adversely affect the Supplier’s ability to deliver the Deliverables so as to meet the KPIs, the Supplier shall be granted relief against any resultant under-performance for the period of the Security Tests.</w:t>
      </w:r>
    </w:p>
    <w:p w:rsidR="00000000" w:rsidDel="00000000" w:rsidP="00000000" w:rsidRDefault="00000000" w:rsidRPr="00000000" w14:paraId="0000009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grqrue" w:id="38"/>
      <w:bookmarkEnd w:id="3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be entitled to send a representative to witness the conduct of the Security Tests. The Supplier shall provide the Buyer with the results of such Security Tests (in a form approved by the Buyer in advance) as soon as practicable after completion of each Security Test.</w:t>
      </w:r>
    </w:p>
    <w:p w:rsidR="00000000" w:rsidDel="00000000" w:rsidP="00000000" w:rsidRDefault="00000000" w:rsidRPr="00000000" w14:paraId="0000009C">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vx1227" w:id="39"/>
      <w:bookmarkEnd w:id="3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any other right of audit or access granted to the Buyer pursuant to this Contract, the Buyer and/or its authorised representatives shall be entitled, at any time upon giving reasonable notice to the Supplier, to carry out such tests (including penetration tests) as it may deem necessary in relation to the ISMS and the Supplier's compliance with the ISMS and the Security Management Plan. The Buyer may notify the Supplier of the results of such tests after completion of each such test.  If any such Buyer’s test adversely affects the Supplier’s ability to deliver the Deliverables so as to meet the KPIs, the Supplier shall be granted relief against any resultant under-performance for the period of the Buyer’s test.</w:t>
      </w:r>
    </w:p>
    <w:p w:rsidR="00000000" w:rsidDel="00000000" w:rsidP="00000000" w:rsidRDefault="00000000" w:rsidRPr="00000000" w14:paraId="0000009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fwokq0" w:id="40"/>
      <w:bookmarkEnd w:id="4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any Security Test carried out pursuant to Paragraphs 6.2 or 6.3 reveals any actual or potential Breach of Security or weaknesses (including un-patched vulnerabilities, poor configuration and/or incorrect system management), the Supplier shall promptly notify the Buyer of any changes to the ISMS and to the Security Management Plan (and the implementation thereof) which the Supplier proposes to make in order to correct such failure or weakness. Subject to the Buyer's prior written Approval, the Supplier shall implement such changes to the ISMS and the Security Management Plan and repeat the relevant Security Tests in accordance with the timetable agreed with the Buyer or, otherwise, as soon as reasonably possible.  For the avoidance of doubt, where the change to the ISMS or Security Management Plan is to address a non-compliance with the Security Policy or security requirements (as set out in Annex 1 (Baseline Security Requirements) to this Schedule) or the requirements of this Schedule, the change to the ISMS or Security Management Plan shall be at no cost to the Buyer.</w:t>
      </w:r>
    </w:p>
    <w:p w:rsidR="00000000" w:rsidDel="00000000" w:rsidP="00000000" w:rsidRDefault="00000000" w:rsidRPr="00000000" w14:paraId="0000009E">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any repeat Security Test carried out pursuant to Paragraph 6.4 reveals an actual or potential Breach of Security exploiting the same root cause failure, such circumstance shall constitute a material Default of this Contract. </w:t>
      </w:r>
    </w:p>
    <w:p w:rsidR="00000000" w:rsidDel="00000000" w:rsidP="00000000" w:rsidRDefault="00000000" w:rsidRPr="00000000" w14:paraId="0000009F">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360"/>
        <w:jc w:val="left"/>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Complying with the ISMS </w:t>
      </w:r>
    </w:p>
    <w:p w:rsidR="00000000" w:rsidDel="00000000" w:rsidP="00000000" w:rsidRDefault="00000000" w:rsidRPr="00000000" w14:paraId="000000A0">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be entitled to carry out such security audits as it may reasonably deem necessary in order to ensure that the ISMS maintains compliance with the principles and practices of ISO 27001 and/or the Security Policy where such compliance is required in accordance with paragraph 3.4.3 d.</w:t>
      </w:r>
    </w:p>
    <w:p w:rsidR="00000000" w:rsidDel="00000000" w:rsidP="00000000" w:rsidRDefault="00000000" w:rsidRPr="00000000" w14:paraId="000000A1">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v1yuxt" w:id="41"/>
      <w:bookmarkEnd w:id="4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on the basis of evidence provided by such security audits, it is the Buyer's reasonable opinion that compliance with the principles and practices of ISO/IEC 27001 and/or, where relevant, the Security Policy are not being achieved by the Supplier, then the Buyer shall notify the Supplier of the same and give the Supplier a reasonable time (having regard to the extent and criticality of any non-compliance and any other relevant circumstances) to implement and remedy.  If the Supplier does not become compliant within the required time then the Buyer shall have the right to obtain an independent audit against these standards in whole or in part.</w:t>
      </w:r>
    </w:p>
    <w:p w:rsidR="00000000" w:rsidDel="00000000" w:rsidP="00000000" w:rsidRDefault="00000000" w:rsidRPr="00000000" w14:paraId="000000A2">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as a result of any such independent audit as described in Paragraph the Supplier is found to be non-compliant with the principles and practices of ISO/IEC 27001 and/or, where relevant, the Security Policy then the Supplier shall, at its own expense, undertake those actions required in order to achieve the necessary compliance and shall reimburse in full the costs incurred by the Buyer in obtaining such audit.</w:t>
      </w:r>
    </w:p>
    <w:p w:rsidR="00000000" w:rsidDel="00000000" w:rsidP="00000000" w:rsidRDefault="00000000" w:rsidRPr="00000000" w14:paraId="000000A3">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Security Breach</w:t>
      </w:r>
      <w:r w:rsidDel="00000000" w:rsidR="00000000" w:rsidRPr="00000000">
        <w:rPr>
          <w:rtl w:val="0"/>
        </w:rPr>
      </w:r>
    </w:p>
    <w:p w:rsidR="00000000" w:rsidDel="00000000" w:rsidP="00000000" w:rsidRDefault="00000000" w:rsidRPr="00000000" w14:paraId="000000A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f1mdlm" w:id="42"/>
      <w:bookmarkEnd w:id="4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Either Party shall notify the other in accordance with the agreed security incident management process as defined by the ISMS upon becoming aware of any breach of security or any potential or attempted Breach of Security.</w:t>
      </w:r>
    </w:p>
    <w:p w:rsidR="00000000" w:rsidDel="00000000" w:rsidP="00000000" w:rsidRDefault="00000000" w:rsidRPr="00000000" w14:paraId="000000A5">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the security incident management process, upon becoming aware of any of the circumstances referred to in Paragraph 8.1, the Supplier shall:</w:t>
      </w:r>
    </w:p>
    <w:p w:rsidR="00000000" w:rsidDel="00000000" w:rsidP="00000000" w:rsidRDefault="00000000" w:rsidRPr="00000000" w14:paraId="000000A6">
      <w:pPr>
        <w:keepNext w:val="1"/>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immediately take all reasonable steps (which shall include any action or changes reasonably required by the Buyer) necessary to:</w:t>
      </w:r>
    </w:p>
    <w:p w:rsidR="00000000" w:rsidDel="00000000" w:rsidP="00000000" w:rsidRDefault="00000000" w:rsidRPr="00000000" w14:paraId="000000A7">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minimise the extent of actual or potential harm caused by any Breach of Security; </w:t>
      </w:r>
    </w:p>
    <w:p w:rsidR="00000000" w:rsidDel="00000000" w:rsidP="00000000" w:rsidRDefault="00000000" w:rsidRPr="00000000" w14:paraId="000000A8">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remedy such Breach of Security or any potential or attempted Breach of Security in order to protect the integrity of the Buyer Property and/or Buyer Assets and/or ISMS to the extent that this is within the Supplier’s control; </w:t>
      </w:r>
    </w:p>
    <w:p w:rsidR="00000000" w:rsidDel="00000000" w:rsidP="00000000" w:rsidRDefault="00000000" w:rsidRPr="00000000" w14:paraId="000000A9">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apply a tested mitigation against any such Breach of Security or attempted Breach of Security and provided that reasonable testing has been undertaken by the Supplier, if the mitigation adversely affects the Supplier’s ability to provide the Deliverables so as to meet the relevant Service Level Performance Indicators, the Supplier shall be granted relief against any resultant under-performance for such period as the Buyer, acting reasonably, may specify by written notice to the Supplier;</w:t>
      </w:r>
    </w:p>
    <w:p w:rsidR="00000000" w:rsidDel="00000000" w:rsidP="00000000" w:rsidRDefault="00000000" w:rsidRPr="00000000" w14:paraId="000000AA">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prevent a further Breach of Security or any potential or attempted Breach of Security in the future exploiting the same root cause failure; and</w:t>
      </w:r>
    </w:p>
    <w:p w:rsidR="00000000" w:rsidDel="00000000" w:rsidP="00000000" w:rsidRDefault="00000000" w:rsidRPr="00000000" w14:paraId="000000AB">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supply any requested data to the Buyer (or the Computer Emergency Response Team for UK Government ("GovCertUK")) on the Buyer’s request within two (2) Working Days and without charge (where such requests are reasonably related to a possible incident or compromise); and</w:t>
      </w:r>
    </w:p>
    <w:p w:rsidR="00000000" w:rsidDel="00000000" w:rsidP="00000000" w:rsidRDefault="00000000" w:rsidRPr="00000000" w14:paraId="000000AC">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soon as reasonably practicable provide to the Buyer full details (using the reporting mechanism defined by the ISMS) of the Breach of Security or attempted Breach of Security, including a root cause analysis where required by the Buyer.</w:t>
      </w:r>
    </w:p>
    <w:p w:rsidR="00000000" w:rsidDel="00000000" w:rsidP="00000000" w:rsidRDefault="00000000" w:rsidRPr="00000000" w14:paraId="000000A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event that any action is taken in response to a Breach of Security or potential or attempted Breach of Security that demonstrates non-compliance of the ISMS with the Security Policy (where relevant) or the requirements of this Schedule, then any required change to the ISMS shall be at no cost to the Buyer.</w:t>
      </w:r>
    </w:p>
    <w:p w:rsidR="00000000" w:rsidDel="00000000" w:rsidP="00000000" w:rsidRDefault="00000000" w:rsidRPr="00000000" w14:paraId="000000AE">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360"/>
        <w:jc w:val="left"/>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Vulnerabilities and fixing them</w:t>
      </w:r>
    </w:p>
    <w:p w:rsidR="00000000" w:rsidDel="00000000" w:rsidP="00000000" w:rsidRDefault="00000000" w:rsidRPr="00000000" w14:paraId="000000A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and the Supplier acknowledge that from time to time vulnerabilities in the ICT Environment will be discovered which unless mitigated will present an unacceptable risk to the Buyer’s information.</w:t>
      </w:r>
    </w:p>
    <w:p w:rsidR="00000000" w:rsidDel="00000000" w:rsidP="00000000" w:rsidRDefault="00000000" w:rsidRPr="00000000" w14:paraId="000000B0">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severity of threat vulnerabilities for COTS Software shall be categorised by the Supplier as ‘Critical’, ‘Important’ and ‘Other’ by aligning these categories to the vulnerability scoring according to the agreed method in the ISMS and using the appropriate vulnerability scoring systems including:</w:t>
      </w:r>
    </w:p>
    <w:p w:rsidR="00000000" w:rsidDel="00000000" w:rsidP="00000000" w:rsidRDefault="00000000" w:rsidRPr="00000000" w14:paraId="000000B1">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‘National Vulnerability Database’ ‘Vulnerability Severity Ratings’: ‘High’, ‘Medium’ and ‘Low’ respectively (these in turn are aligned to CVSS scores as set out by NIST http://nvd.nist.gov/cvss.cfm); and</w:t>
      </w:r>
    </w:p>
    <w:p w:rsidR="00000000" w:rsidDel="00000000" w:rsidP="00000000" w:rsidRDefault="00000000" w:rsidRPr="00000000" w14:paraId="000000B2">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Microsoft’s ‘Security Bulletin Severity Rating System’ ratings ‘Critical’, ‘Important’, and the two remaining levels (‘Moderate’ and ‘Low’) respectively.</w:t>
      </w:r>
    </w:p>
    <w:p w:rsidR="00000000" w:rsidDel="00000000" w:rsidP="00000000" w:rsidRDefault="00000000" w:rsidRPr="00000000" w14:paraId="000000B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u6wntf" w:id="43"/>
      <w:bookmarkEnd w:id="4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procure the application of security patches to vulnerabilities within a maximum period from the public release of such patches with those vulnerabilities categorised as ‘Critical’ within 14 days of release, ‘Important’ within 30 days of release and all ‘Other’ within 60 Working Days of release, except where:</w:t>
      </w:r>
    </w:p>
    <w:p w:rsidR="00000000" w:rsidDel="00000000" w:rsidP="00000000" w:rsidRDefault="00000000" w:rsidRPr="00000000" w14:paraId="000000B4">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can demonstrate that a vulnerability is not exploitable within the context of any Service (e.g. because it resides in a software component which is not running in the service) provided vulnerabilities which the Supplier asserts cannot be exploited within the context of a Service must be remedied by the Supplier within the above timescales if the vulnerability becomes exploitable within the context of the Service;</w:t>
      </w:r>
    </w:p>
    <w:p w:rsidR="00000000" w:rsidDel="00000000" w:rsidP="00000000" w:rsidRDefault="00000000" w:rsidRPr="00000000" w14:paraId="000000B5">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application of a ‘Critical’ or ‘Important’ security patch adversely affects the Supplier’s ability to deliver the Services in which case the Supplier shall be granted an extension to such timescales of 5 days, provided the Supplier had followed and continues to follow the security patch test plan agreed with the Buyer; or</w:t>
      </w:r>
    </w:p>
    <w:p w:rsidR="00000000" w:rsidDel="00000000" w:rsidP="00000000" w:rsidRDefault="00000000" w:rsidRPr="00000000" w14:paraId="000000B6">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agrees a different maximum period after a case-by-case consultation with the Supplier under the processes defined in the ISMS.</w:t>
      </w:r>
    </w:p>
    <w:p w:rsidR="00000000" w:rsidDel="00000000" w:rsidP="00000000" w:rsidRDefault="00000000" w:rsidRPr="00000000" w14:paraId="000000B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Specification and Mobilisation Plan (if applicable) shall include provisions for major version upgrades of all COTS Software to be upgraded within 6 Months of the release of the latest version, such that it is no more than one major version level below the latest release (normally codified as running software no older than the ‘n-1 version’) throughout the Term unless:</w:t>
      </w:r>
    </w:p>
    <w:p w:rsidR="00000000" w:rsidDel="00000000" w:rsidP="00000000" w:rsidRDefault="00000000" w:rsidRPr="00000000" w14:paraId="000000B8">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upgrading such COTS Software reduces the level of mitigations for known threats, vulnerabilities or exploitation techniques, provided always that such upgrade is made within 12 Months of release of the latest version; or</w:t>
      </w:r>
    </w:p>
    <w:p w:rsidR="00000000" w:rsidDel="00000000" w:rsidP="00000000" w:rsidRDefault="00000000" w:rsidRPr="00000000" w14:paraId="000000B9">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agreed with the Buyer in writing. </w:t>
      </w:r>
    </w:p>
    <w:p w:rsidR="00000000" w:rsidDel="00000000" w:rsidP="00000000" w:rsidRDefault="00000000" w:rsidRPr="00000000" w14:paraId="000000BA">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w:t>
      </w:r>
    </w:p>
    <w:p w:rsidR="00000000" w:rsidDel="00000000" w:rsidP="00000000" w:rsidRDefault="00000000" w:rsidRPr="00000000" w14:paraId="000000BB">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implement a mechanism for receiving, analysing and acting upon threat information supplied by GovCertUK, or any other competent Central Government Body;</w:t>
      </w:r>
    </w:p>
    <w:p w:rsidR="00000000" w:rsidDel="00000000" w:rsidP="00000000" w:rsidRDefault="00000000" w:rsidRPr="00000000" w14:paraId="000000BC">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the ICT Environment (to the extent that the ICT Environment is within the control of the Supplier) is monitored to facilitate the detection of anomalous behaviour that would be indicative of system compromise;</w:t>
      </w:r>
    </w:p>
    <w:p w:rsidR="00000000" w:rsidDel="00000000" w:rsidP="00000000" w:rsidRDefault="00000000" w:rsidRPr="00000000" w14:paraId="000000BD">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it is knowledgeable about the latest trends in threat, vulnerability and exploitation that are relevant to the ICT Environment by actively monitoring the threat landscape during the Contract Period;</w:t>
      </w:r>
    </w:p>
    <w:p w:rsidR="00000000" w:rsidDel="00000000" w:rsidP="00000000" w:rsidRDefault="00000000" w:rsidRPr="00000000" w14:paraId="000000BE">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pro-actively scan the ICT Environment (to the extent that the ICT Environment is within the control of the Supplier) for vulnerable components and address discovered vulnerabilities through the processes described in the ISMS as developed under Paragraph 3.3.5;</w:t>
      </w:r>
    </w:p>
    <w:p w:rsidR="00000000" w:rsidDel="00000000" w:rsidP="00000000" w:rsidRDefault="00000000" w:rsidRPr="00000000" w14:paraId="000000BF">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from the date specified in the Security Management Plan provide a report to the Buyer within five (5) Working Days of the end of each Month detailing both patched and outstanding vulnerabilities in the ICT Environment (to the extent that the ICT Environment is within the control of the Supplier) and any elapsed time between the public release date of patches and either time of application or for outstanding vulnerabilities the time of issue of such report;</w:t>
      </w:r>
    </w:p>
    <w:p w:rsidR="00000000" w:rsidDel="00000000" w:rsidP="00000000" w:rsidRDefault="00000000" w:rsidRPr="00000000" w14:paraId="000000C0">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propose interim mitigation measures to vulnerabilities in the ICT Environment known to be exploitable where a security patch is not immediately available;</w:t>
      </w:r>
    </w:p>
    <w:p w:rsidR="00000000" w:rsidDel="00000000" w:rsidP="00000000" w:rsidRDefault="00000000" w:rsidRPr="00000000" w14:paraId="000000C1">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remove or disable any extraneous interfaces, services or capabilities that are not needed for the provision of the Services (in order to reduce the attack surface of the ICT Environment); and</w:t>
      </w:r>
    </w:p>
    <w:p w:rsidR="00000000" w:rsidDel="00000000" w:rsidP="00000000" w:rsidRDefault="00000000" w:rsidRPr="00000000" w14:paraId="000000C2">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inform the Buyer when it becomes aware of any new threat, vulnerability or exploitation technique that has the potential to affect the security of the ICT Environment and provide initial indications of possible mitigations.</w:t>
      </w:r>
    </w:p>
    <w:p w:rsidR="00000000" w:rsidDel="00000000" w:rsidP="00000000" w:rsidRDefault="00000000" w:rsidRPr="00000000" w14:paraId="000000C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is unlikely to be able to mitigate the vulnerability within the timescales under this Paragraph 9, the Supplier shall immediately notify the Buyer.</w:t>
      </w:r>
    </w:p>
    <w:p w:rsidR="00000000" w:rsidDel="00000000" w:rsidP="00000000" w:rsidRDefault="00000000" w:rsidRPr="00000000" w14:paraId="000000C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failure to comply with Paragraph 9.3 shall constitute a Default, and the Supplier shall comply with the Rectification Plan Process.</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Bold" w:cs="Arial Bold" w:eastAsia="Arial Bold" w:hAnsi="Arial Bold"/>
          <w:b w:val="1"/>
          <w:i w:val="0"/>
          <w:smallCaps w:val="0"/>
          <w:strike w:val="0"/>
          <w:color w:val="000000"/>
          <w:sz w:val="36"/>
          <w:szCs w:val="36"/>
          <w:u w:val="none"/>
          <w:shd w:fill="auto" w:val="clear"/>
          <w:vertAlign w:val="baseline"/>
        </w:rPr>
      </w:pPr>
      <w:bookmarkStart w:colFirst="0" w:colLast="0" w:name="_heading=h.19c6y18" w:id="45"/>
      <w:bookmarkEnd w:id="45"/>
      <w:r w:rsidDel="00000000" w:rsidR="00000000" w:rsidRPr="00000000">
        <w:br w:type="page"/>
      </w:r>
      <w:r w:rsidDel="00000000" w:rsidR="00000000" w:rsidRPr="00000000">
        <w:rPr>
          <w:rFonts w:ascii="Arial Bold" w:cs="Arial Bold" w:eastAsia="Arial Bold" w:hAnsi="Arial Bold"/>
          <w:b w:val="1"/>
          <w:i w:val="0"/>
          <w:smallCaps w:val="0"/>
          <w:strike w:val="0"/>
          <w:color w:val="000000"/>
          <w:sz w:val="36"/>
          <w:szCs w:val="36"/>
          <w:u w:val="none"/>
          <w:shd w:fill="auto" w:val="clear"/>
          <w:vertAlign w:val="baseline"/>
          <w:rtl w:val="0"/>
        </w:rPr>
        <w:t xml:space="preserve">Part B – A</w:t>
      </w:r>
      <w:bookmarkStart w:colFirst="0" w:colLast="0" w:name="bookmark=id.3tbugp1" w:id="44"/>
      <w:bookmarkEnd w:id="44"/>
      <w:r w:rsidDel="00000000" w:rsidR="00000000" w:rsidRPr="00000000">
        <w:rPr>
          <w:rFonts w:ascii="Arial Bold" w:cs="Arial Bold" w:eastAsia="Arial Bold" w:hAnsi="Arial Bold"/>
          <w:b w:val="1"/>
          <w:i w:val="0"/>
          <w:smallCaps w:val="0"/>
          <w:strike w:val="0"/>
          <w:color w:val="000000"/>
          <w:sz w:val="36"/>
          <w:szCs w:val="36"/>
          <w:u w:val="none"/>
          <w:shd w:fill="auto" w:val="clear"/>
          <w:vertAlign w:val="baseline"/>
          <w:rtl w:val="0"/>
        </w:rPr>
        <w:t xml:space="preserve">nnex 1: </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Bold" w:cs="Arial Bold" w:eastAsia="Arial Bold" w:hAnsi="Arial Bold"/>
          <w:b w:val="1"/>
          <w:i w:val="0"/>
          <w:smallCaps w:val="0"/>
          <w:strike w:val="0"/>
          <w:color w:val="000000"/>
          <w:sz w:val="36"/>
          <w:szCs w:val="36"/>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36"/>
          <w:szCs w:val="36"/>
          <w:u w:val="none"/>
          <w:shd w:fill="auto" w:val="clear"/>
          <w:vertAlign w:val="baseline"/>
          <w:rtl w:val="0"/>
        </w:rPr>
        <w:t xml:space="preserve">Baseline security requirements</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8">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Handling Classified information</w:t>
      </w:r>
      <w:r w:rsidDel="00000000" w:rsidR="00000000" w:rsidRPr="00000000">
        <w:rPr>
          <w:rtl w:val="0"/>
        </w:rPr>
      </w:r>
    </w:p>
    <w:p w:rsidR="00000000" w:rsidDel="00000000" w:rsidP="00000000" w:rsidRDefault="00000000" w:rsidRPr="00000000" w14:paraId="000000C9">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 handle Buyer information classified SECRET or TOP SECRET except if there is a specific requirement and in this case prior to receipt of such information the Supplier shall seek additional specific guidance from the Buyer.</w:t>
      </w:r>
    </w:p>
    <w:p w:rsidR="00000000" w:rsidDel="00000000" w:rsidP="00000000" w:rsidRDefault="00000000" w:rsidRPr="00000000" w14:paraId="000000CA">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End user devices</w:t>
      </w:r>
      <w:r w:rsidDel="00000000" w:rsidR="00000000" w:rsidRPr="00000000">
        <w:rPr>
          <w:rtl w:val="0"/>
        </w:rPr>
      </w:r>
    </w:p>
    <w:p w:rsidR="00000000" w:rsidDel="00000000" w:rsidP="00000000" w:rsidRDefault="00000000" w:rsidRPr="00000000" w14:paraId="000000C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Government Data resides on a mobile, removable or physically uncontrolled device it must be stored encrypted using a product or system component which has been formally assured through a recognised certification process of the National Cyber Security Centre (“NCSC”) to at least Foundation Grade, for example, under the NCSC Commercial Product Assurance scheme ("CPA"). </w:t>
      </w:r>
    </w:p>
    <w:p w:rsidR="00000000" w:rsidDel="00000000" w:rsidP="00000000" w:rsidRDefault="00000000" w:rsidRPr="00000000" w14:paraId="000000C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Devices used to access or manage Government Data and services must be under the management authority of Buyer or Supplier and have a minimum set of security policy configuration enforced. These devices must be placed into a ‘known good’ state prior to being provisioned into the management authority of the Buyer. Unless otherwise agreed with the Buyer in writing, all Supplier devices are expected to meet the set of security requirements set out in the End User Devices Security Guidance (</w:t>
      </w:r>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https://www.ncsc.gov.uk/guidance/end-user-device-security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Where the guidance highlights shortcomings in a particular platform the Supplier may wish to use, then these should be discussed with the Buyer and a joint decision shall be taken on whether the residual risks are acceptable. Where the Supplier wishes to deviate from the NCSC guidance, then this should be agreed in writing on a case by case basis with the Buyer.</w:t>
      </w:r>
    </w:p>
    <w:p w:rsidR="00000000" w:rsidDel="00000000" w:rsidP="00000000" w:rsidRDefault="00000000" w:rsidRPr="00000000" w14:paraId="000000CD">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360"/>
        <w:jc w:val="left"/>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Data Processing, Storage, Management and Destruction</w:t>
      </w:r>
    </w:p>
    <w:p w:rsidR="00000000" w:rsidDel="00000000" w:rsidP="00000000" w:rsidRDefault="00000000" w:rsidRPr="00000000" w14:paraId="000000C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and Buyer recognise the need for the Buyer’s information to be safeguarded under the UK Data Protection regime or a similar regime. To that end, the Supplier must be able to state to the Buyer the physical locations in which data may be stored, processed and managed from, and what legal and regulatory frameworks Government Data will be subject to at all times.</w:t>
      </w:r>
    </w:p>
    <w:p w:rsidR="00000000" w:rsidDel="00000000" w:rsidP="00000000" w:rsidRDefault="00000000" w:rsidRPr="00000000" w14:paraId="000000C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agree any change in location of data storage, processing and administration with the Buyer in accordance with Clause 14 (Data protection).</w:t>
      </w:r>
    </w:p>
    <w:p w:rsidR="00000000" w:rsidDel="00000000" w:rsidP="00000000" w:rsidRDefault="00000000" w:rsidRPr="00000000" w14:paraId="000000D0">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w:t>
      </w:r>
    </w:p>
    <w:p w:rsidR="00000000" w:rsidDel="00000000" w:rsidP="00000000" w:rsidRDefault="00000000" w:rsidRPr="00000000" w14:paraId="000000D1">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the Buyer with all Government Data on demand in an agreed open format;</w:t>
      </w:r>
    </w:p>
    <w:p w:rsidR="00000000" w:rsidDel="00000000" w:rsidP="00000000" w:rsidRDefault="00000000" w:rsidRPr="00000000" w14:paraId="000000D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have documented processes to guarantee availability of Government Data in the event of the Supplier ceasing to trade;</w:t>
      </w:r>
    </w:p>
    <w:p w:rsidR="00000000" w:rsidDel="00000000" w:rsidP="00000000" w:rsidRDefault="00000000" w:rsidRPr="00000000" w14:paraId="000000D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securely destroy all media that has held Government Data at the end of life of that media in line with Good Industry Practice; and</w:t>
      </w:r>
    </w:p>
    <w:p w:rsidR="00000000" w:rsidDel="00000000" w:rsidP="00000000" w:rsidRDefault="00000000" w:rsidRPr="00000000" w14:paraId="000000D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securely erase any or all Government Data held by the Supplier when requested to do so by the Buyer.</w:t>
      </w:r>
    </w:p>
    <w:p w:rsidR="00000000" w:rsidDel="00000000" w:rsidP="00000000" w:rsidRDefault="00000000" w:rsidRPr="00000000" w14:paraId="000000D5">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Ensuring secure communications </w:t>
      </w:r>
      <w:r w:rsidDel="00000000" w:rsidR="00000000" w:rsidRPr="00000000">
        <w:rPr>
          <w:rtl w:val="0"/>
        </w:rPr>
      </w:r>
    </w:p>
    <w:p w:rsidR="00000000" w:rsidDel="00000000" w:rsidP="00000000" w:rsidRDefault="00000000" w:rsidRPr="00000000" w14:paraId="000000D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requires that any Government Data transmitted over any public network (including the Internet, mobile networks or un-protected enterprise network) or to a mobile device must be encrypted using a product or system component which has been formally assured through a certification process recognised by NCSC, to at least Foundation Grade, for example, under CPA.</w:t>
      </w:r>
    </w:p>
    <w:p w:rsidR="00000000" w:rsidDel="00000000" w:rsidP="00000000" w:rsidRDefault="00000000" w:rsidRPr="00000000" w14:paraId="000000D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requires that the configuration and use of all networking equipment to provide the Services, including those that are located in secure physical locations, are at least compliant with Good Industry Practice.</w:t>
      </w:r>
    </w:p>
    <w:p w:rsidR="00000000" w:rsidDel="00000000" w:rsidP="00000000" w:rsidRDefault="00000000" w:rsidRPr="00000000" w14:paraId="000000D8">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Security by design </w:t>
      </w:r>
      <w:r w:rsidDel="00000000" w:rsidR="00000000" w:rsidRPr="00000000">
        <w:rPr>
          <w:rtl w:val="0"/>
        </w:rPr>
      </w:r>
    </w:p>
    <w:p w:rsidR="00000000" w:rsidDel="00000000" w:rsidP="00000000" w:rsidRDefault="00000000" w:rsidRPr="00000000" w14:paraId="000000D9">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apply the ‘principle of least privilege’ (the practice of limiting systems, processes and user access to the minimum possible level) to the design and configuration of IT systems which will process or store Government Data. </w:t>
      </w:r>
    </w:p>
    <w:p w:rsidR="00000000" w:rsidDel="00000000" w:rsidP="00000000" w:rsidRDefault="00000000" w:rsidRPr="00000000" w14:paraId="000000DA">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designing and configuring the ICT Environment (to the extent that the ICT Environment is within the control of the Supplier) the Supplier shall follow Good Industry Practice and seek guidance from recognised security professionals with the appropriate skills and/or NCSC certification (</w:t>
      </w:r>
      <w:hyperlink r:id="rId10">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https://www.ncsc.gov.uk/section/products-services/ncsc-certification</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for all bespoke or complex components of the ICT Environment (to the extent that the ICT Environment is within the control of the Supplier). </w:t>
      </w:r>
    </w:p>
    <w:p w:rsidR="00000000" w:rsidDel="00000000" w:rsidP="00000000" w:rsidRDefault="00000000" w:rsidRPr="00000000" w14:paraId="000000DB">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360"/>
        <w:jc w:val="left"/>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Security of Supplier Staff </w:t>
      </w:r>
    </w:p>
    <w:p w:rsidR="00000000" w:rsidDel="00000000" w:rsidP="00000000" w:rsidRDefault="00000000" w:rsidRPr="00000000" w14:paraId="000000D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Supplier Staff shall be subject to pre-employment checks that include, as a minimum: identity, unspent criminal convictions and right to work.</w:t>
      </w:r>
    </w:p>
    <w:p w:rsidR="00000000" w:rsidDel="00000000" w:rsidP="00000000" w:rsidRDefault="00000000" w:rsidRPr="00000000" w14:paraId="000000D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agree on a case by case basis Supplier Staff roles which require specific government clearances (such as ‘SC’) including system administrators with privileged access to IT systems which store or process Government Data. </w:t>
      </w:r>
    </w:p>
    <w:p w:rsidR="00000000" w:rsidDel="00000000" w:rsidP="00000000" w:rsidRDefault="00000000" w:rsidRPr="00000000" w14:paraId="000000D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prevent Supplier Staff who are unable to obtain the required security clearances from accessing systems which store, process, or are used to manage Government Data except where agreed with the Buyer in writing.</w:t>
      </w:r>
    </w:p>
    <w:p w:rsidR="00000000" w:rsidDel="00000000" w:rsidP="00000000" w:rsidRDefault="00000000" w:rsidRPr="00000000" w14:paraId="000000D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Supplier Staff that have the ability to access Government Data or systems holding Government Data shall undergo regular training on secure information management principles. Unless otherwise agreed with the Buyer in writing, this training must be undertaken annually.</w:t>
      </w:r>
    </w:p>
    <w:p w:rsidR="00000000" w:rsidDel="00000000" w:rsidP="00000000" w:rsidRDefault="00000000" w:rsidRPr="00000000" w14:paraId="000000E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or Subcontractors grants increased ICT privileges or access rights to Supplier Staff, those Supplier Staff shall be granted only those permissions necessary for them to carry out their duties. When staff no longer need elevated privileges or leave the organisation, their access rights shall be revoked within one (1) Working Day.</w:t>
      </w:r>
    </w:p>
    <w:p w:rsidR="00000000" w:rsidDel="00000000" w:rsidP="00000000" w:rsidRDefault="00000000" w:rsidRPr="00000000" w14:paraId="000000E1">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Restricting and monitoring access </w:t>
      </w:r>
      <w:r w:rsidDel="00000000" w:rsidR="00000000" w:rsidRPr="00000000">
        <w:rPr>
          <w:rtl w:val="0"/>
        </w:rPr>
      </w:r>
    </w:p>
    <w:p w:rsidR="00000000" w:rsidDel="00000000" w:rsidP="00000000" w:rsidRDefault="00000000" w:rsidRPr="00000000" w14:paraId="000000E2">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operate an access control regime to ensure all users and administrators of the ICT Environment (to the extent that the ICT Environment is within the control of the Supplier) are uniquely identified and authenticated when accessing or administering the Services. Applying the ‘principle of least privilege’, users and administrators shall be allowed access only to those parts of the ICT Environment that they require. The Supplier shall retain an audit record of accesses. </w:t>
      </w:r>
    </w:p>
    <w:p w:rsidR="00000000" w:rsidDel="00000000" w:rsidP="00000000" w:rsidRDefault="00000000" w:rsidRPr="00000000" w14:paraId="000000E3">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0"/>
        </w:tabs>
        <w:spacing w:after="240" w:before="240" w:line="240" w:lineRule="auto"/>
        <w:ind w:left="360" w:right="0" w:hanging="360"/>
        <w:jc w:val="left"/>
        <w:rPr>
          <w:rFonts w:ascii="Arial Bold" w:cs="Arial Bold" w:eastAsia="Arial Bold" w:hAnsi="Arial Bold"/>
          <w:b w:val="1"/>
          <w:i w:val="0"/>
          <w:smallCaps w:val="0"/>
          <w:strike w:val="0"/>
          <w:color w:val="000000"/>
          <w:sz w:val="24"/>
          <w:szCs w:val="24"/>
          <w:u w:val="none"/>
          <w:shd w:fill="auto" w:val="clear"/>
          <w:vertAlign w:val="baseline"/>
        </w:rPr>
      </w:pPr>
      <w:bookmarkStart w:colFirst="0" w:colLast="0" w:name="_heading=h.28h4qwu" w:id="46"/>
      <w:bookmarkEnd w:id="46"/>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Audit </w:t>
      </w:r>
    </w:p>
    <w:p w:rsidR="00000000" w:rsidDel="00000000" w:rsidP="00000000" w:rsidRDefault="00000000" w:rsidRPr="00000000" w14:paraId="000000E4">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collect audit records which relate to security events in the systems or that would support the analysis of potential and actual compromises. In order to facilitate effective monitoring and forensic readiness such Supplier audit records should (as a minimum) include:</w:t>
      </w:r>
    </w:p>
    <w:p w:rsidR="00000000" w:rsidDel="00000000" w:rsidP="00000000" w:rsidRDefault="00000000" w:rsidRPr="00000000" w14:paraId="000000E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Logs to facilitate the identification of the specific asset which makes every outbound request external to the ICT Environment (to the extent that the ICT Environment is within the control of the Supplier). To the extent the design of the Deliverables allows such logs shall include those from DHCP servers, HTTP/HTTPS proxy servers, firewalls and routers. </w:t>
      </w:r>
    </w:p>
    <w:p w:rsidR="00000000" w:rsidDel="00000000" w:rsidP="00000000" w:rsidRDefault="00000000" w:rsidRPr="00000000" w14:paraId="000000E6">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Security events generated in the ICT Environment (to the extent that the ICT Environment is within the control of the Supplier) and shall include: privileged account log-on and log-off events, the start and termination of remote access sessions, security alerts from desktops and server operating systems and security alerts from third party security software.</w:t>
      </w:r>
    </w:p>
    <w:p w:rsidR="00000000" w:rsidDel="00000000" w:rsidP="00000000" w:rsidRDefault="00000000" w:rsidRPr="00000000" w14:paraId="000000E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and the Buyer shall work together to establish any additional audit and monitoring requirements for the ICT Environment. </w:t>
      </w:r>
    </w:p>
    <w:p w:rsidR="00000000" w:rsidDel="00000000" w:rsidP="00000000" w:rsidRDefault="00000000" w:rsidRPr="00000000" w14:paraId="000000E8">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retain audit records collected in compliance with this Paragraph 8 for a period of at least 6 Months.</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Bold" w:cs="Arial Bold" w:eastAsia="Arial Bold" w:hAnsi="Arial Bold"/>
          <w:b w:val="1"/>
          <w:i w:val="0"/>
          <w:smallCaps w:val="0"/>
          <w:strike w:val="0"/>
          <w:color w:val="000000"/>
          <w:sz w:val="36"/>
          <w:szCs w:val="36"/>
          <w:u w:val="none"/>
          <w:shd w:fill="auto" w:val="clear"/>
          <w:vertAlign w:val="baseline"/>
        </w:rPr>
      </w:pPr>
      <w:r w:rsidDel="00000000" w:rsidR="00000000" w:rsidRPr="00000000">
        <w:br w:type="page"/>
      </w:r>
      <w:r w:rsidDel="00000000" w:rsidR="00000000" w:rsidRPr="00000000">
        <w:rPr>
          <w:rFonts w:ascii="Arial Bold" w:cs="Arial Bold" w:eastAsia="Arial Bold" w:hAnsi="Arial Bold"/>
          <w:b w:val="1"/>
          <w:i w:val="0"/>
          <w:smallCaps w:val="0"/>
          <w:strike w:val="0"/>
          <w:color w:val="000000"/>
          <w:sz w:val="36"/>
          <w:szCs w:val="36"/>
          <w:u w:val="none"/>
          <w:shd w:fill="auto" w:val="clear"/>
          <w:vertAlign w:val="baseline"/>
          <w:rtl w:val="0"/>
        </w:rPr>
        <w:t xml:space="preserve">Part B – Annex 2 - Security Management Plan</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                ]</w:t>
      </w: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ectPr>
      <w:headerReference r:id="rId11" w:type="default"/>
      <w:headerReference r:id="rId12" w:type="first"/>
      <w:headerReference r:id="rId13" w:type="even"/>
      <w:footerReference r:id="rId14" w:type="default"/>
      <w:footerReference r:id="rId15" w:type="first"/>
      <w:footerReference r:id="rId16" w:type="even"/>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1418"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6">
    <w:pPr>
      <w:tabs>
        <w:tab w:val="center" w:pos="4513"/>
        <w:tab w:val="right" w:pos="9026"/>
      </w:tabs>
      <w:spacing w:after="0" w:lineRule="auto"/>
      <w:ind w:left="0" w:firstLine="0"/>
      <w:rPr>
        <w:color w:val="a6a6a6"/>
        <w:sz w:val="20"/>
        <w:szCs w:val="20"/>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a6a6a6"/>
        <w:sz w:val="20"/>
        <w:szCs w:val="20"/>
        <w:u w:val="none"/>
        <w:shd w:fill="auto" w:val="clear"/>
        <w:vertAlign w:val="baseline"/>
      </w:rPr>
    </w:pPr>
    <w:r w:rsidDel="00000000" w:rsidR="00000000" w:rsidRPr="00000000">
      <w:rPr>
        <w:rFonts w:ascii="Arial" w:cs="Arial" w:eastAsia="Arial" w:hAnsi="Arial"/>
        <w:b w:val="0"/>
        <w:i w:val="0"/>
        <w:smallCaps w:val="0"/>
        <w:strike w:val="0"/>
        <w:color w:val="a6a6a6"/>
        <w:sz w:val="20"/>
        <w:szCs w:val="20"/>
        <w:u w:val="none"/>
        <w:shd w:fill="auto" w:val="clear"/>
        <w:vertAlign w:val="baseline"/>
        <w:rtl w:val="0"/>
      </w:rPr>
      <w:t xml:space="preserve">Framework Ref: RM</w:t>
      <w:tab/>
      <w:t xml:space="preserve">                                           </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a6a6a6"/>
        <w:sz w:val="20"/>
        <w:szCs w:val="20"/>
        <w:u w:val="none"/>
        <w:shd w:fill="auto" w:val="clear"/>
        <w:vertAlign w:val="baseline"/>
      </w:rPr>
    </w:pPr>
    <w:r w:rsidDel="00000000" w:rsidR="00000000" w:rsidRPr="00000000">
      <w:rPr>
        <w:rFonts w:ascii="Arial" w:cs="Arial" w:eastAsia="Arial" w:hAnsi="Arial"/>
        <w:b w:val="0"/>
        <w:i w:val="0"/>
        <w:smallCaps w:val="0"/>
        <w:strike w:val="0"/>
        <w:color w:val="a6a6a6"/>
        <w:sz w:val="20"/>
        <w:szCs w:val="20"/>
        <w:u w:val="none"/>
        <w:shd w:fill="auto" w:val="clear"/>
        <w:vertAlign w:val="baseline"/>
        <w:rtl w:val="0"/>
      </w:rPr>
      <w:t xml:space="preserve">Project Version: v1.0</w:t>
      <w:tab/>
      <w:tab/>
      <w:tab/>
    </w:r>
    <w:r w:rsidDel="00000000" w:rsidR="00000000" w:rsidRPr="00000000">
      <w:rPr>
        <w:rFonts w:ascii="Arial" w:cs="Arial" w:eastAsia="Arial" w:hAnsi="Arial"/>
        <w:b w:val="0"/>
        <w:i w:val="0"/>
        <w:smallCaps w:val="0"/>
        <w:strike w:val="0"/>
        <w:color w:val="a6a6a6"/>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a6a6a6"/>
        <w:sz w:val="20"/>
        <w:szCs w:val="20"/>
        <w:u w:val="none"/>
        <w:shd w:fill="auto" w:val="clear"/>
        <w:vertAlign w:val="baseline"/>
      </w:rPr>
    </w:pPr>
    <w:r w:rsidDel="00000000" w:rsidR="00000000" w:rsidRPr="00000000">
      <w:rPr>
        <w:rFonts w:ascii="Arial" w:cs="Arial" w:eastAsia="Arial" w:hAnsi="Arial"/>
        <w:b w:val="0"/>
        <w:i w:val="0"/>
        <w:smallCaps w:val="0"/>
        <w:strike w:val="0"/>
        <w:color w:val="a6a6a6"/>
        <w:sz w:val="20"/>
        <w:szCs w:val="20"/>
        <w:u w:val="none"/>
        <w:shd w:fill="auto" w:val="clear"/>
        <w:vertAlign w:val="baseline"/>
        <w:rtl w:val="0"/>
      </w:rPr>
      <w:t xml:space="preserve">Model Version: v3.0</w:t>
      <w:tab/>
      <w:tab/>
      <w:tab/>
    </w:r>
    <w:r w:rsidDel="00000000" w:rsidR="00000000" w:rsidRPr="00000000">
      <w:rPr>
        <w:rFonts w:ascii="Calibri" w:cs="Calibri" w:eastAsia="Calibri" w:hAnsi="Calibri"/>
        <w:b w:val="0"/>
        <w:i w:val="0"/>
        <w:smallCaps w:val="0"/>
        <w:strike w:val="0"/>
        <w:color w:val="a6a6a6"/>
        <w:sz w:val="22"/>
        <w:szCs w:val="22"/>
        <w:u w:val="none"/>
        <w:shd w:fill="auto" w:val="clear"/>
        <w:vertAlign w:val="baseline"/>
        <w:rtl w:val="0"/>
      </w:rPr>
      <w:tab/>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okmarkStart w:colFirst="0" w:colLast="0" w:name="bookmark=id.nmf14n" w:id="47"/>
  <w:bookmarkEnd w:id="47"/>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DPS Ref: </w:t>
    </w:r>
    <w:r w:rsidDel="00000000" w:rsidR="00000000" w:rsidRPr="00000000">
      <w:rPr>
        <w:sz w:val="20"/>
        <w:szCs w:val="20"/>
        <w:rtl w:val="0"/>
      </w:rPr>
      <w:t xml:space="preserve">RM6219 Learning and Training</w:t>
    </w: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a6a6a6"/>
        <w:sz w:val="20"/>
        <w:szCs w:val="20"/>
        <w:u w:val="none"/>
        <w:shd w:fill="auto" w:val="clear"/>
        <w:vertAlign w:val="baseline"/>
      </w:rPr>
    </w:pPr>
    <w:bookmarkStart w:colFirst="0" w:colLast="0" w:name="_heading=h.37m2jsg" w:id="48"/>
    <w:bookmarkEnd w:id="48"/>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v1.1</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F">
    <w:pPr>
      <w:tabs>
        <w:tab w:val="center" w:pos="4513"/>
        <w:tab w:val="right" w:pos="9026"/>
      </w:tabs>
      <w:spacing w:after="0" w:lineRule="auto"/>
      <w:ind w:left="0" w:firstLine="0"/>
      <w:rPr>
        <w:b w:val="1"/>
        <w:sz w:val="20"/>
        <w:szCs w:val="20"/>
      </w:rPr>
    </w:pPr>
    <w:r w:rsidDel="00000000" w:rsidR="00000000" w:rsidRPr="00000000">
      <w:rPr>
        <w:b w:val="1"/>
        <w:sz w:val="20"/>
        <w:szCs w:val="20"/>
        <w:rtl w:val="0"/>
      </w:rPr>
      <w:t xml:space="preserve">Order Schedule 9 (Security)</w:t>
    </w:r>
  </w:p>
  <w:p w:rsidR="00000000" w:rsidDel="00000000" w:rsidP="00000000" w:rsidRDefault="00000000" w:rsidRPr="00000000" w14:paraId="000000F0">
    <w:pPr>
      <w:tabs>
        <w:tab w:val="center" w:pos="4513"/>
        <w:tab w:val="right" w:pos="9026"/>
      </w:tabs>
      <w:spacing w:after="0" w:lineRule="auto"/>
      <w:ind w:left="0" w:firstLine="0"/>
      <w:rPr>
        <w:sz w:val="20"/>
        <w:szCs w:val="20"/>
      </w:rPr>
    </w:pPr>
    <w:r w:rsidDel="00000000" w:rsidR="00000000" w:rsidRPr="00000000">
      <w:rPr>
        <w:sz w:val="20"/>
        <w:szCs w:val="20"/>
        <w:rtl w:val="0"/>
      </w:rPr>
      <w:t xml:space="preserve">Order Ref:</w:t>
    </w:r>
  </w:p>
  <w:p w:rsidR="00000000" w:rsidDel="00000000" w:rsidP="00000000" w:rsidRDefault="00000000" w:rsidRPr="00000000" w14:paraId="000000F1">
    <w:pPr>
      <w:tabs>
        <w:tab w:val="center" w:pos="4513"/>
        <w:tab w:val="right" w:pos="9026"/>
      </w:tabs>
      <w:spacing w:after="0" w:lineRule="auto"/>
      <w:ind w:left="0" w:firstLine="0"/>
      <w:rPr>
        <w:sz w:val="20"/>
        <w:szCs w:val="20"/>
      </w:rPr>
    </w:pPr>
    <w:r w:rsidDel="00000000" w:rsidR="00000000" w:rsidRPr="00000000">
      <w:rPr>
        <w:sz w:val="20"/>
        <w:szCs w:val="20"/>
        <w:rtl w:val="0"/>
      </w:rPr>
      <w:t xml:space="preserve">Crown Copyright 2021</w:t>
    </w:r>
  </w:p>
  <w:p w:rsidR="00000000" w:rsidDel="00000000" w:rsidP="00000000" w:rsidRDefault="00000000" w:rsidRPr="00000000" w14:paraId="000000F2">
    <w:pPr>
      <w:tabs>
        <w:tab w:val="center" w:pos="4513"/>
        <w:tab w:val="right" w:pos="9026"/>
      </w:tabs>
      <w:spacing w:after="0" w:lineRule="auto"/>
      <w:ind w:left="0" w:firstLine="0"/>
      <w:rPr>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1418"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1418"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smallCaps w:val="0"/>
        <w:strike w:val="0"/>
        <w:color w:val="000000"/>
        <w:u w:val="none"/>
        <w:vertAlign w:val="baseline"/>
      </w:rPr>
    </w:lvl>
    <w:lvl w:ilvl="1">
      <w:start w:val="1"/>
      <w:numFmt w:val="decimal"/>
      <w:lvlText w:val="%1.%2"/>
      <w:lvlJc w:val="left"/>
      <w:pPr>
        <w:ind w:left="644" w:hanging="359.99999999999994"/>
      </w:pPr>
      <w:rPr>
        <w:rFonts w:ascii="Arial" w:cs="Arial" w:eastAsia="Arial" w:hAnsi="Arial"/>
        <w:b w:val="0"/>
        <w:i w:val="0"/>
        <w:smallCaps w:val="0"/>
        <w:strike w:val="0"/>
        <w:color w:val="000000"/>
        <w:u w:val="none"/>
        <w:vertAlign w:val="baseline"/>
      </w:rPr>
    </w:lvl>
    <w:lvl w:ilvl="2">
      <w:start w:val="1"/>
      <w:numFmt w:val="decimal"/>
      <w:lvlText w:val="%1.%2.%3"/>
      <w:lvlJc w:val="left"/>
      <w:pPr>
        <w:ind w:left="436" w:hanging="720"/>
      </w:pPr>
      <w:rPr>
        <w:b w:val="0"/>
        <w:i w:val="0"/>
        <w:smallCaps w:val="0"/>
        <w:strike w:val="0"/>
        <w:color w:val="000000"/>
        <w:u w:val="none"/>
        <w:vertAlign w:val="baseline"/>
      </w:rPr>
    </w:lvl>
    <w:lvl w:ilvl="3">
      <w:start w:val="1"/>
      <w:numFmt w:val="lowerLetter"/>
      <w:lvlText w:val="(%4)"/>
      <w:lvlJc w:val="left"/>
      <w:pPr>
        <w:ind w:left="2988" w:hanging="720"/>
      </w:pPr>
      <w:rPr>
        <w:rFonts w:ascii="Calibri" w:cs="Calibri" w:eastAsia="Calibri" w:hAnsi="Calibri"/>
        <w:b w:val="0"/>
        <w:i w:val="0"/>
        <w:smallCaps w:val="0"/>
        <w:strike w:val="0"/>
        <w:color w:val="000000"/>
        <w:u w:val="none"/>
        <w:vertAlign w:val="baseline"/>
      </w:rPr>
    </w:lvl>
    <w:lvl w:ilvl="4">
      <w:start w:val="1"/>
      <w:numFmt w:val="lowerRoman"/>
      <w:lvlText w:val="(%5)"/>
      <w:lvlJc w:val="left"/>
      <w:pPr>
        <w:ind w:left="3065" w:hanging="1080"/>
      </w:pPr>
      <w:rPr>
        <w:b w:val="0"/>
        <w:i w:val="0"/>
        <w:smallCaps w:val="0"/>
        <w:strike w:val="0"/>
        <w:color w:val="000000"/>
        <w:u w:val="none"/>
        <w:vertAlign w:val="baseline"/>
      </w:rPr>
    </w:lvl>
    <w:lvl w:ilvl="5">
      <w:start w:val="1"/>
      <w:numFmt w:val="upperLetter"/>
      <w:lvlText w:val="(%6)"/>
      <w:lvlJc w:val="left"/>
      <w:pPr>
        <w:ind w:left="1156" w:hanging="1080"/>
      </w:pPr>
      <w:rPr>
        <w:b w:val="0"/>
        <w:i w:val="0"/>
        <w:smallCaps w:val="0"/>
        <w:strike w:val="0"/>
        <w:color w:val="000000"/>
        <w:u w:val="none"/>
        <w:vertAlign w:val="baseline"/>
      </w:rPr>
    </w:lvl>
    <w:lvl w:ilvl="6">
      <w:start w:val="1"/>
      <w:numFmt w:val="decimal"/>
      <w:lvlText w:val="%1.%2.%3.%4.%5.%6.%7"/>
      <w:lvlJc w:val="left"/>
      <w:pPr>
        <w:ind w:left="1516" w:hanging="1440"/>
      </w:pPr>
      <w:rPr/>
    </w:lvl>
    <w:lvl w:ilvl="7">
      <w:start w:val="1"/>
      <w:numFmt w:val="decimal"/>
      <w:lvlText w:val="%1.%2.%3.%4.%5.%6.%7.%8"/>
      <w:lvlJc w:val="left"/>
      <w:pPr>
        <w:ind w:left="1516" w:hanging="1440"/>
      </w:pPr>
      <w:rPr/>
    </w:lvl>
    <w:lvl w:ilvl="8">
      <w:start w:val="1"/>
      <w:numFmt w:val="decimal"/>
      <w:lvlText w:val="%1.%2.%3.%4.%5.%6.%7.%8.%9"/>
      <w:lvlJc w:val="left"/>
      <w:pPr>
        <w:ind w:left="1876" w:hanging="1800"/>
      </w:pPr>
      <w:rPr/>
    </w:lvl>
  </w:abstractNum>
  <w:abstractNum w:abstractNumId="2">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rFonts w:ascii="Calibri" w:cs="Calibri" w:eastAsia="Calibri" w:hAnsi="Calibri"/>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
    <w:lvl w:ilvl="0">
      <w:start w:val="1"/>
      <w:numFmt w:val="decimal"/>
      <w:lvlText w:val="%1."/>
      <w:lvlJc w:val="left"/>
      <w:pPr>
        <w:ind w:left="360" w:hanging="360"/>
      </w:pPr>
      <w:rPr>
        <w:smallCaps w:val="0"/>
        <w:strike w:val="0"/>
        <w:color w:val="000000"/>
        <w:u w:val="none"/>
        <w:vertAlign w:val="baseline"/>
      </w:rPr>
    </w:lvl>
    <w:lvl w:ilvl="1">
      <w:start w:val="1"/>
      <w:numFmt w:val="decimal"/>
      <w:lvlText w:val="%1.%2"/>
      <w:lvlJc w:val="left"/>
      <w:pPr>
        <w:ind w:left="644" w:hanging="359.99999999999994"/>
      </w:pPr>
      <w:rPr>
        <w:rFonts w:ascii="Arial" w:cs="Arial" w:eastAsia="Arial" w:hAnsi="Arial"/>
        <w:b w:val="0"/>
        <w:i w:val="0"/>
        <w:smallCaps w:val="0"/>
        <w:strike w:val="0"/>
        <w:color w:val="000000"/>
        <w:u w:val="none"/>
        <w:vertAlign w:val="baseline"/>
      </w:rPr>
    </w:lvl>
    <w:lvl w:ilvl="2">
      <w:start w:val="1"/>
      <w:numFmt w:val="decimal"/>
      <w:lvlText w:val="%1.%2.%3"/>
      <w:lvlJc w:val="left"/>
      <w:pPr>
        <w:ind w:left="436" w:hanging="720"/>
      </w:pPr>
      <w:rPr>
        <w:b w:val="0"/>
        <w:i w:val="0"/>
        <w:smallCaps w:val="0"/>
        <w:strike w:val="0"/>
        <w:color w:val="000000"/>
        <w:u w:val="none"/>
        <w:vertAlign w:val="baseline"/>
      </w:rPr>
    </w:lvl>
    <w:lvl w:ilvl="3">
      <w:start w:val="1"/>
      <w:numFmt w:val="lowerLetter"/>
      <w:lvlText w:val="(%4)"/>
      <w:lvlJc w:val="left"/>
      <w:pPr>
        <w:ind w:left="2988" w:hanging="720"/>
      </w:pPr>
      <w:rPr>
        <w:rFonts w:ascii="Calibri" w:cs="Calibri" w:eastAsia="Calibri" w:hAnsi="Calibri"/>
        <w:b w:val="0"/>
        <w:i w:val="0"/>
        <w:smallCaps w:val="0"/>
        <w:strike w:val="0"/>
        <w:color w:val="000000"/>
        <w:u w:val="none"/>
        <w:vertAlign w:val="baseline"/>
      </w:rPr>
    </w:lvl>
    <w:lvl w:ilvl="4">
      <w:start w:val="1"/>
      <w:numFmt w:val="lowerRoman"/>
      <w:lvlText w:val="(%5)"/>
      <w:lvlJc w:val="left"/>
      <w:pPr>
        <w:ind w:left="3065" w:hanging="1080"/>
      </w:pPr>
      <w:rPr>
        <w:b w:val="0"/>
        <w:i w:val="0"/>
        <w:smallCaps w:val="0"/>
        <w:strike w:val="0"/>
        <w:color w:val="000000"/>
        <w:u w:val="none"/>
        <w:vertAlign w:val="baseline"/>
      </w:rPr>
    </w:lvl>
    <w:lvl w:ilvl="5">
      <w:start w:val="1"/>
      <w:numFmt w:val="upperLetter"/>
      <w:lvlText w:val="(%6)"/>
      <w:lvlJc w:val="left"/>
      <w:pPr>
        <w:ind w:left="1156" w:hanging="1080"/>
      </w:pPr>
      <w:rPr>
        <w:b w:val="0"/>
        <w:i w:val="0"/>
        <w:smallCaps w:val="0"/>
        <w:strike w:val="0"/>
        <w:color w:val="000000"/>
        <w:u w:val="none"/>
        <w:vertAlign w:val="baseline"/>
      </w:rPr>
    </w:lvl>
    <w:lvl w:ilvl="6">
      <w:start w:val="1"/>
      <w:numFmt w:val="decimal"/>
      <w:lvlText w:val="%1.%2.%3.%4.%5.%6.%7"/>
      <w:lvlJc w:val="left"/>
      <w:pPr>
        <w:ind w:left="1516" w:hanging="1440"/>
      </w:pPr>
      <w:rPr/>
    </w:lvl>
    <w:lvl w:ilvl="7">
      <w:start w:val="1"/>
      <w:numFmt w:val="decimal"/>
      <w:lvlText w:val="%1.%2.%3.%4.%5.%6.%7.%8"/>
      <w:lvlJc w:val="left"/>
      <w:pPr>
        <w:ind w:left="1516" w:hanging="1440"/>
      </w:pPr>
      <w:rPr/>
    </w:lvl>
    <w:lvl w:ilvl="8">
      <w:start w:val="1"/>
      <w:numFmt w:val="decimal"/>
      <w:lvlText w:val="%1.%2.%3.%4.%5.%6.%7.%8.%9"/>
      <w:lvlJc w:val="left"/>
      <w:pPr>
        <w:ind w:left="1876" w:hanging="1800"/>
      </w:pPr>
      <w:rPr/>
    </w:lvl>
  </w:abstractNum>
  <w:abstractNum w:abstractNumId="4">
    <w:lvl w:ilvl="0">
      <w:start w:val="1"/>
      <w:numFmt w:val="decimal"/>
      <w:lvlText w:val="%1."/>
      <w:lvlJc w:val="left"/>
      <w:pPr>
        <w:ind w:left="360" w:hanging="360"/>
      </w:pPr>
      <w:rPr>
        <w:smallCaps w:val="0"/>
        <w:strike w:val="0"/>
        <w:color w:val="000000"/>
        <w:u w:val="none"/>
        <w:vertAlign w:val="baseline"/>
      </w:rPr>
    </w:lvl>
    <w:lvl w:ilvl="1">
      <w:start w:val="1"/>
      <w:numFmt w:val="decimal"/>
      <w:lvlText w:val="%1.%2"/>
      <w:lvlJc w:val="left"/>
      <w:pPr>
        <w:ind w:left="644" w:hanging="359.99999999999994"/>
      </w:pPr>
      <w:rPr>
        <w:rFonts w:ascii="Arial" w:cs="Arial" w:eastAsia="Arial" w:hAnsi="Arial"/>
        <w:b w:val="0"/>
        <w:i w:val="0"/>
        <w:smallCaps w:val="0"/>
        <w:strike w:val="0"/>
        <w:color w:val="000000"/>
        <w:u w:val="none"/>
        <w:vertAlign w:val="baseline"/>
      </w:rPr>
    </w:lvl>
    <w:lvl w:ilvl="2">
      <w:start w:val="1"/>
      <w:numFmt w:val="decimal"/>
      <w:lvlText w:val="%1.%2.%3"/>
      <w:lvlJc w:val="left"/>
      <w:pPr>
        <w:ind w:left="436" w:hanging="720"/>
      </w:pPr>
      <w:rPr>
        <w:b w:val="0"/>
        <w:i w:val="0"/>
        <w:smallCaps w:val="0"/>
        <w:strike w:val="0"/>
        <w:color w:val="000000"/>
        <w:u w:val="none"/>
        <w:vertAlign w:val="baseline"/>
      </w:rPr>
    </w:lvl>
    <w:lvl w:ilvl="3">
      <w:start w:val="1"/>
      <w:numFmt w:val="lowerLetter"/>
      <w:lvlText w:val="(%4)"/>
      <w:lvlJc w:val="left"/>
      <w:pPr>
        <w:ind w:left="2988" w:hanging="720"/>
      </w:pPr>
      <w:rPr>
        <w:rFonts w:ascii="Calibri" w:cs="Calibri" w:eastAsia="Calibri" w:hAnsi="Calibri"/>
        <w:b w:val="0"/>
        <w:i w:val="0"/>
        <w:smallCaps w:val="0"/>
        <w:strike w:val="0"/>
        <w:color w:val="000000"/>
        <w:u w:val="none"/>
        <w:vertAlign w:val="baseline"/>
      </w:rPr>
    </w:lvl>
    <w:lvl w:ilvl="4">
      <w:start w:val="1"/>
      <w:numFmt w:val="lowerRoman"/>
      <w:lvlText w:val="(%5)"/>
      <w:lvlJc w:val="left"/>
      <w:pPr>
        <w:ind w:left="3065" w:hanging="1080"/>
      </w:pPr>
      <w:rPr>
        <w:b w:val="0"/>
        <w:i w:val="0"/>
        <w:smallCaps w:val="0"/>
        <w:strike w:val="0"/>
        <w:color w:val="000000"/>
        <w:u w:val="none"/>
        <w:vertAlign w:val="baseline"/>
      </w:rPr>
    </w:lvl>
    <w:lvl w:ilvl="5">
      <w:start w:val="1"/>
      <w:numFmt w:val="upperLetter"/>
      <w:lvlText w:val="(%6)"/>
      <w:lvlJc w:val="left"/>
      <w:pPr>
        <w:ind w:left="1156" w:hanging="1080"/>
      </w:pPr>
      <w:rPr>
        <w:b w:val="0"/>
        <w:i w:val="0"/>
        <w:smallCaps w:val="0"/>
        <w:strike w:val="0"/>
        <w:color w:val="000000"/>
        <w:u w:val="none"/>
        <w:vertAlign w:val="baseline"/>
      </w:rPr>
    </w:lvl>
    <w:lvl w:ilvl="6">
      <w:start w:val="1"/>
      <w:numFmt w:val="decimal"/>
      <w:lvlText w:val="%1.%2.%3.%4.%5.%6.%7"/>
      <w:lvlJc w:val="left"/>
      <w:pPr>
        <w:ind w:left="1516" w:hanging="1440"/>
      </w:pPr>
      <w:rPr/>
    </w:lvl>
    <w:lvl w:ilvl="7">
      <w:start w:val="1"/>
      <w:numFmt w:val="decimal"/>
      <w:lvlText w:val="%1.%2.%3.%4.%5.%6.%7.%8"/>
      <w:lvlJc w:val="left"/>
      <w:pPr>
        <w:ind w:left="1516" w:hanging="1440"/>
      </w:pPr>
      <w:rPr/>
    </w:lvl>
    <w:lvl w:ilvl="8">
      <w:start w:val="1"/>
      <w:numFmt w:val="decimal"/>
      <w:lvlText w:val="%1.%2.%3.%4.%5.%6.%7.%8.%9"/>
      <w:lvlJc w:val="left"/>
      <w:pPr>
        <w:ind w:left="1876" w:hanging="180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after="240" w:lineRule="auto"/>
        <w:ind w:left="1418"/>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ind w:left="0" w:hanging="360"/>
      <w:jc w:val="left"/>
    </w:pPr>
    <w:rPr>
      <w:b w:val="1"/>
      <w:sz w:val="20"/>
      <w:szCs w:val="20"/>
    </w:rPr>
  </w:style>
  <w:style w:type="paragraph" w:styleId="Heading2">
    <w:name w:val="heading 2"/>
    <w:basedOn w:val="Normal"/>
    <w:next w:val="Normal"/>
    <w:pPr>
      <w:keepNext w:val="1"/>
      <w:keepLines w:val="1"/>
      <w:spacing w:after="0" w:before="240" w:lineRule="auto"/>
      <w:ind w:left="0" w:hanging="360"/>
      <w:jc w:val="left"/>
    </w:pPr>
    <w:rPr>
      <w:b w:val="1"/>
      <w:sz w:val="20"/>
      <w:szCs w:val="20"/>
    </w:rPr>
  </w:style>
  <w:style w:type="paragraph" w:styleId="Heading3">
    <w:name w:val="heading 3"/>
    <w:basedOn w:val="Normal"/>
    <w:next w:val="Normal"/>
    <w:pPr>
      <w:keepNext w:val="1"/>
      <w:keepLines w:val="1"/>
      <w:spacing w:after="0" w:before="200" w:lineRule="auto"/>
      <w:ind w:left="1440" w:hanging="720"/>
    </w:pPr>
    <w:rPr>
      <w:rFonts w:ascii="Cambria" w:cs="Cambria" w:eastAsia="Cambria" w:hAnsi="Cambria"/>
      <w:b w:val="1"/>
      <w:color w:val="4f81bd"/>
    </w:rPr>
  </w:style>
  <w:style w:type="paragraph" w:styleId="Heading4">
    <w:name w:val="heading 4"/>
    <w:basedOn w:val="Normal"/>
    <w:next w:val="Normal"/>
    <w:pPr>
      <w:keepNext w:val="1"/>
      <w:keepLines w:val="1"/>
      <w:spacing w:after="0" w:before="200" w:lineRule="auto"/>
      <w:ind w:left="1800" w:hanging="720"/>
    </w:pPr>
    <w:rPr>
      <w:rFonts w:ascii="Cambria" w:cs="Cambria" w:eastAsia="Cambria" w:hAnsi="Cambria"/>
      <w:b w:val="1"/>
      <w:i w:val="1"/>
      <w:color w:val="4f81bd"/>
    </w:rPr>
  </w:style>
  <w:style w:type="paragraph" w:styleId="Heading5">
    <w:name w:val="heading 5"/>
    <w:basedOn w:val="Normal"/>
    <w:next w:val="Normal"/>
    <w:pPr>
      <w:keepNext w:val="1"/>
      <w:keepLines w:val="1"/>
      <w:spacing w:after="40" w:before="220" w:lineRule="auto"/>
      <w:ind w:left="1008" w:hanging="432"/>
    </w:pPr>
    <w:rPr>
      <w:b w:val="1"/>
    </w:rPr>
  </w:style>
  <w:style w:type="paragraph" w:styleId="Heading6">
    <w:name w:val="heading 6"/>
    <w:basedOn w:val="Normal"/>
    <w:next w:val="Normal"/>
    <w:pPr>
      <w:keepNext w:val="1"/>
      <w:keepLines w:val="1"/>
      <w:spacing w:after="40" w:before="200" w:lineRule="auto"/>
      <w:ind w:left="1152" w:hanging="432"/>
    </w:pPr>
    <w:rPr>
      <w:b w:val="1"/>
      <w:sz w:val="20"/>
      <w:szCs w:val="20"/>
    </w:rPr>
  </w:style>
  <w:style w:type="paragraph" w:styleId="Title">
    <w:name w:val="Title"/>
    <w:basedOn w:val="Normal"/>
    <w:next w:val="Normal"/>
    <w:pPr>
      <w:keepNext w:val="1"/>
      <w:keepLines w:val="1"/>
      <w:spacing w:after="120" w:before="480" w:lineRule="auto"/>
      <w:ind w:left="0"/>
    </w:pPr>
    <w:rPr>
      <w:b w:val="1"/>
      <w:sz w:val="72"/>
      <w:szCs w:val="72"/>
    </w:rPr>
  </w:style>
  <w:style w:type="paragraph" w:styleId="Normal" w:default="1">
    <w:name w:val="Normal"/>
    <w:qFormat w:val="1"/>
    <w:pPr>
      <w:overflowPunct w:val="0"/>
      <w:autoSpaceDE w:val="0"/>
      <w:autoSpaceDN w:val="0"/>
      <w:adjustRightInd w:val="0"/>
      <w:spacing w:after="240" w:line="240" w:lineRule="auto"/>
      <w:ind w:left="1418"/>
      <w:jc w:val="both"/>
      <w:textAlignment w:val="baseline"/>
    </w:pPr>
    <w:rPr>
      <w:rFonts w:ascii="Arial" w:cs="Arial" w:eastAsia="Times New Roman" w:hAnsi="Arial"/>
    </w:rPr>
  </w:style>
  <w:style w:type="paragraph" w:styleId="Heading1">
    <w:name w:val="heading 1"/>
    <w:basedOn w:val="Normal"/>
    <w:next w:val="Normal"/>
    <w:link w:val="Heading1Char"/>
    <w:uiPriority w:val="99"/>
    <w:qFormat w:val="1"/>
    <w:rsid w:val="00D3427F"/>
    <w:pPr>
      <w:keepNext w:val="1"/>
      <w:keepLines w:val="1"/>
      <w:numPr>
        <w:numId w:val="92"/>
      </w:numPr>
      <w:overflowPunct w:val="1"/>
      <w:autoSpaceDE w:val="1"/>
      <w:autoSpaceDN w:val="1"/>
      <w:adjustRightInd w:val="1"/>
      <w:spacing w:after="0" w:before="240" w:line="260" w:lineRule="atLeast"/>
      <w:ind w:left="0"/>
      <w:jc w:val="left"/>
      <w:textAlignment w:val="auto"/>
      <w:outlineLvl w:val="0"/>
    </w:pPr>
    <w:rPr>
      <w:rFonts w:cstheme="majorBidi" w:eastAsiaTheme="majorEastAsia"/>
      <w:b w:val="1"/>
      <w:sz w:val="20"/>
      <w:szCs w:val="32"/>
    </w:rPr>
  </w:style>
  <w:style w:type="paragraph" w:styleId="Heading2">
    <w:name w:val="heading 2"/>
    <w:basedOn w:val="Normal"/>
    <w:next w:val="Normal"/>
    <w:link w:val="Heading2Char"/>
    <w:uiPriority w:val="99"/>
    <w:qFormat w:val="1"/>
    <w:rsid w:val="00D3427F"/>
    <w:pPr>
      <w:keepNext w:val="1"/>
      <w:keepLines w:val="1"/>
      <w:numPr>
        <w:ilvl w:val="1"/>
        <w:numId w:val="92"/>
      </w:numPr>
      <w:overflowPunct w:val="1"/>
      <w:autoSpaceDE w:val="1"/>
      <w:autoSpaceDN w:val="1"/>
      <w:adjustRightInd w:val="1"/>
      <w:spacing w:after="0" w:before="240" w:line="260" w:lineRule="atLeast"/>
      <w:ind w:left="0"/>
      <w:jc w:val="left"/>
      <w:textAlignment w:val="auto"/>
      <w:outlineLvl w:val="1"/>
    </w:pPr>
    <w:rPr>
      <w:rFonts w:cstheme="majorBidi" w:eastAsiaTheme="majorEastAsia"/>
      <w:b w:val="1"/>
      <w:bCs w:val="1"/>
      <w:sz w:val="20"/>
      <w:szCs w:val="26"/>
    </w:rPr>
  </w:style>
  <w:style w:type="paragraph" w:styleId="Heading3">
    <w:name w:val="heading 3"/>
    <w:basedOn w:val="Normal"/>
    <w:next w:val="Normal"/>
    <w:link w:val="Heading3Char"/>
    <w:uiPriority w:val="39"/>
    <w:unhideWhenUsed w:val="1"/>
    <w:qFormat w:val="1"/>
    <w:pPr>
      <w:keepNext w:val="1"/>
      <w:keepLines w:val="1"/>
      <w:numPr>
        <w:ilvl w:val="2"/>
        <w:numId w:val="92"/>
      </w:numPr>
      <w:spacing w:after="0"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link w:val="Heading4Char"/>
    <w:uiPriority w:val="39"/>
    <w:unhideWhenUsed w:val="1"/>
    <w:qFormat w:val="1"/>
    <w:pPr>
      <w:keepNext w:val="1"/>
      <w:keepLines w:val="1"/>
      <w:numPr>
        <w:ilvl w:val="3"/>
        <w:numId w:val="92"/>
      </w:numPr>
      <w:spacing w:after="0" w:before="200"/>
      <w:outlineLvl w:val="3"/>
    </w:pPr>
    <w:rPr>
      <w:rFonts w:asciiTheme="majorHAnsi" w:cstheme="majorBidi" w:eastAsiaTheme="majorEastAsia" w:hAnsiTheme="majorHAnsi"/>
      <w:b w:val="1"/>
      <w:bCs w:val="1"/>
      <w:i w:val="1"/>
      <w:iCs w:val="1"/>
      <w:color w:val="4f81bd" w:themeColor="accent1"/>
    </w:rPr>
  </w:style>
  <w:style w:type="paragraph" w:styleId="Heading5">
    <w:name w:val="heading 5"/>
    <w:basedOn w:val="Normal"/>
    <w:next w:val="Normal"/>
    <w:link w:val="Heading5Char"/>
    <w:rsid w:val="00D3427F"/>
    <w:pPr>
      <w:keepNext w:val="1"/>
      <w:keepLines w:val="1"/>
      <w:numPr>
        <w:ilvl w:val="4"/>
        <w:numId w:val="92"/>
      </w:numPr>
      <w:overflowPunct w:val="1"/>
      <w:autoSpaceDE w:val="1"/>
      <w:autoSpaceDN w:val="1"/>
      <w:adjustRightInd w:val="1"/>
      <w:spacing w:after="40" w:before="220" w:line="260" w:lineRule="atLeast"/>
      <w:ind w:left="1008" w:hanging="432"/>
      <w:textAlignment w:val="auto"/>
      <w:outlineLvl w:val="4"/>
    </w:pPr>
    <w:rPr>
      <w:rFonts w:cstheme="minorBidi" w:eastAsiaTheme="minorHAnsi"/>
      <w:b w:val="1"/>
    </w:rPr>
  </w:style>
  <w:style w:type="paragraph" w:styleId="Heading6">
    <w:name w:val="heading 6"/>
    <w:basedOn w:val="Normal"/>
    <w:next w:val="Normal"/>
    <w:link w:val="Heading6Char"/>
    <w:rsid w:val="00D3427F"/>
    <w:pPr>
      <w:keepNext w:val="1"/>
      <w:keepLines w:val="1"/>
      <w:numPr>
        <w:ilvl w:val="5"/>
        <w:numId w:val="92"/>
      </w:numPr>
      <w:overflowPunct w:val="1"/>
      <w:autoSpaceDE w:val="1"/>
      <w:autoSpaceDN w:val="1"/>
      <w:adjustRightInd w:val="1"/>
      <w:spacing w:after="40" w:before="200" w:line="260" w:lineRule="atLeast"/>
      <w:ind w:left="1152" w:hanging="432"/>
      <w:textAlignment w:val="auto"/>
      <w:outlineLvl w:val="5"/>
    </w:pPr>
    <w:rPr>
      <w:rFonts w:cstheme="minorBidi" w:eastAsiaTheme="minorHAnsi"/>
      <w:b w:val="1"/>
      <w:sz w:val="20"/>
    </w:rPr>
  </w:style>
  <w:style w:type="paragraph" w:styleId="Heading7">
    <w:name w:val="heading 7"/>
    <w:basedOn w:val="Normal"/>
    <w:next w:val="Normal"/>
    <w:link w:val="Heading7Char"/>
    <w:uiPriority w:val="9"/>
    <w:semiHidden w:val="1"/>
    <w:unhideWhenUsed w:val="1"/>
    <w:qFormat w:val="1"/>
    <w:rsid w:val="00D3427F"/>
    <w:pPr>
      <w:keepNext w:val="1"/>
      <w:keepLines w:val="1"/>
      <w:numPr>
        <w:ilvl w:val="6"/>
        <w:numId w:val="92"/>
      </w:numPr>
      <w:overflowPunct w:val="1"/>
      <w:autoSpaceDE w:val="1"/>
      <w:autoSpaceDN w:val="1"/>
      <w:adjustRightInd w:val="1"/>
      <w:spacing w:after="0" w:before="200" w:line="260" w:lineRule="atLeast"/>
      <w:ind w:left="1296" w:hanging="288"/>
      <w:textAlignment w:val="auto"/>
      <w:outlineLvl w:val="6"/>
    </w:pPr>
    <w:rPr>
      <w:rFonts w:asciiTheme="majorHAnsi" w:cstheme="majorBidi" w:eastAsiaTheme="majorEastAsia" w:hAnsiTheme="majorHAnsi"/>
      <w:i w:val="1"/>
      <w:iCs w:val="1"/>
      <w:color w:val="404040" w:themeColor="text1" w:themeTint="0000BF"/>
      <w:sz w:val="20"/>
    </w:rPr>
  </w:style>
  <w:style w:type="paragraph" w:styleId="Heading8">
    <w:name w:val="heading 8"/>
    <w:basedOn w:val="Normal"/>
    <w:next w:val="Normal"/>
    <w:link w:val="Heading8Char"/>
    <w:uiPriority w:val="9"/>
    <w:semiHidden w:val="1"/>
    <w:unhideWhenUsed w:val="1"/>
    <w:qFormat w:val="1"/>
    <w:rsid w:val="00D3427F"/>
    <w:pPr>
      <w:keepNext w:val="1"/>
      <w:keepLines w:val="1"/>
      <w:numPr>
        <w:ilvl w:val="7"/>
        <w:numId w:val="92"/>
      </w:numPr>
      <w:overflowPunct w:val="1"/>
      <w:autoSpaceDE w:val="1"/>
      <w:autoSpaceDN w:val="1"/>
      <w:adjustRightInd w:val="1"/>
      <w:spacing w:after="0" w:before="200" w:line="260" w:lineRule="atLeast"/>
      <w:ind w:left="1440" w:hanging="432"/>
      <w:textAlignment w:val="auto"/>
      <w:outlineLvl w:val="7"/>
    </w:pPr>
    <w:rPr>
      <w:rFonts w:asciiTheme="majorHAnsi" w:cstheme="majorBidi" w:eastAsiaTheme="majorEastAsia" w:hAnsiTheme="majorHAnsi"/>
      <w:color w:val="404040" w:themeColor="text1" w:themeTint="0000BF"/>
      <w:sz w:val="20"/>
      <w:szCs w:val="20"/>
    </w:rPr>
  </w:style>
  <w:style w:type="paragraph" w:styleId="Heading9">
    <w:name w:val="heading 9"/>
    <w:basedOn w:val="Normal"/>
    <w:next w:val="Normal"/>
    <w:link w:val="Heading9Char"/>
    <w:uiPriority w:val="9"/>
    <w:semiHidden w:val="1"/>
    <w:unhideWhenUsed w:val="1"/>
    <w:qFormat w:val="1"/>
    <w:rsid w:val="00D3427F"/>
    <w:pPr>
      <w:keepNext w:val="1"/>
      <w:keepLines w:val="1"/>
      <w:numPr>
        <w:ilvl w:val="8"/>
        <w:numId w:val="92"/>
      </w:numPr>
      <w:overflowPunct w:val="1"/>
      <w:autoSpaceDE w:val="1"/>
      <w:autoSpaceDN w:val="1"/>
      <w:adjustRightInd w:val="1"/>
      <w:spacing w:after="0" w:before="200" w:line="260" w:lineRule="atLeast"/>
      <w:ind w:left="1584" w:hanging="144"/>
      <w:textAlignment w:val="auto"/>
      <w:outlineLvl w:val="8"/>
    </w:pPr>
    <w:rPr>
      <w:rFonts w:asciiTheme="majorHAnsi" w:cstheme="majorBidi" w:eastAsiaTheme="majorEastAsia" w:hAnsiTheme="majorHAnsi"/>
      <w:i w:val="1"/>
      <w:iCs w:val="1"/>
      <w:color w:val="404040" w:themeColor="text1" w:themeTint="0000BF"/>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GPSmacrorestart" w:customStyle="1">
    <w:name w:val="GPS macro restart"/>
    <w:basedOn w:val="Normal"/>
    <w:qFormat w:val="1"/>
    <w:pPr>
      <w:spacing w:after="0"/>
      <w:ind w:left="0"/>
    </w:pPr>
    <w:rPr>
      <w:color w:val="ffffff"/>
      <w:sz w:val="16"/>
      <w:szCs w:val="16"/>
    </w:rPr>
  </w:style>
  <w:style w:type="paragraph" w:styleId="GPSL1CLAUSEHEADING" w:customStyle="1">
    <w:name w:val="GPS L1 CLAUSE HEADING"/>
    <w:basedOn w:val="Normal"/>
    <w:next w:val="Normal"/>
    <w:qFormat w:val="1"/>
    <w:pPr>
      <w:numPr>
        <w:numId w:val="1"/>
      </w:numPr>
      <w:tabs>
        <w:tab w:val="left" w:pos="0"/>
      </w:tabs>
      <w:overflowPunct w:val="1"/>
      <w:autoSpaceDE w:val="1"/>
      <w:autoSpaceDN w:val="1"/>
      <w:spacing w:before="240"/>
      <w:textAlignment w:val="auto"/>
      <w:outlineLvl w:val="1"/>
    </w:pPr>
    <w:rPr>
      <w:rFonts w:ascii="Arial Bold" w:eastAsia="STZhongsong" w:hAnsi="Arial Bold"/>
      <w:b w:val="1"/>
      <w:caps w:val="1"/>
      <w:lang w:eastAsia="zh-CN"/>
    </w:rPr>
  </w:style>
  <w:style w:type="paragraph" w:styleId="GPSL2numberedclause" w:customStyle="1">
    <w:name w:val="GPS L2 numbered clause"/>
    <w:basedOn w:val="Normal"/>
    <w:link w:val="GPSL2numberedclauseChar1"/>
    <w:qFormat w:val="1"/>
    <w:pPr>
      <w:numPr>
        <w:ilvl w:val="1"/>
        <w:numId w:val="1"/>
      </w:numPr>
      <w:tabs>
        <w:tab w:val="left" w:pos="1134"/>
      </w:tabs>
      <w:overflowPunct w:val="1"/>
      <w:autoSpaceDE w:val="1"/>
      <w:autoSpaceDN w:val="1"/>
      <w:spacing w:after="120" w:before="120"/>
      <w:ind w:left="936" w:hanging="576"/>
      <w:textAlignment w:val="auto"/>
    </w:pPr>
    <w:rPr>
      <w:rFonts w:ascii="Calibri" w:hAnsi="Calibri"/>
      <w:lang w:eastAsia="zh-CN"/>
    </w:rPr>
  </w:style>
  <w:style w:type="paragraph" w:styleId="GPSL3numberedclause" w:customStyle="1">
    <w:name w:val="GPS L3 numbered clause"/>
    <w:basedOn w:val="GPSL2numberedclause"/>
    <w:link w:val="GPSL3numberedclauseChar"/>
    <w:qFormat w:val="1"/>
    <w:pPr>
      <w:numPr>
        <w:ilvl w:val="2"/>
      </w:numPr>
      <w:tabs>
        <w:tab w:val="clear" w:pos="1134"/>
        <w:tab w:val="left" w:pos="1985"/>
        <w:tab w:val="left" w:pos="2127"/>
      </w:tabs>
      <w:ind w:left="1656"/>
    </w:pPr>
  </w:style>
  <w:style w:type="paragraph" w:styleId="GPSL4numberedclause" w:customStyle="1">
    <w:name w:val="GPS L4 numbered clause"/>
    <w:basedOn w:val="GPSL3numberedclause"/>
    <w:link w:val="GPSL4numberedclauseChar"/>
    <w:qFormat w:val="1"/>
    <w:pPr>
      <w:numPr>
        <w:ilvl w:val="3"/>
      </w:numPr>
      <w:tabs>
        <w:tab w:val="clear" w:pos="1985"/>
        <w:tab w:val="clear" w:pos="2127"/>
      </w:tabs>
    </w:pPr>
    <w:rPr>
      <w:szCs w:val="20"/>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3numberedclauseChar" w:customStyle="1">
    <w:name w:val="GPS L3 numbered clause Char"/>
    <w:link w:val="GPSL3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szCs w:val="20"/>
      <w:lang w:eastAsia="zh-CN"/>
    </w:rPr>
  </w:style>
  <w:style w:type="paragraph" w:styleId="GPSL5numberedclause" w:customStyle="1">
    <w:name w:val="GPS L5 numbered clause"/>
    <w:basedOn w:val="GPSL4numberedclause"/>
    <w:qFormat w:val="1"/>
    <w:pPr>
      <w:numPr>
        <w:ilvl w:val="4"/>
      </w:numPr>
      <w:tabs>
        <w:tab w:val="num" w:pos="360"/>
        <w:tab w:val="left" w:pos="3402"/>
      </w:tabs>
      <w:ind w:left="3402" w:hanging="567"/>
    </w:pPr>
  </w:style>
  <w:style w:type="paragraph" w:styleId="GPSL1Guidance" w:customStyle="1">
    <w:name w:val="GPS L1 Guidance"/>
    <w:basedOn w:val="Normal"/>
    <w:link w:val="GPSL1GuidanceChar"/>
    <w:qFormat w:val="1"/>
    <w:pPr>
      <w:spacing w:after="120" w:before="240"/>
      <w:ind w:left="567"/>
    </w:pPr>
    <w:rPr>
      <w:b w:val="1"/>
      <w:i w:val="1"/>
    </w:rPr>
  </w:style>
  <w:style w:type="character" w:styleId="GPSL1GuidanceChar" w:customStyle="1">
    <w:name w:val="GPS L1 Guidance Char"/>
    <w:link w:val="GPSL1Guidance"/>
    <w:rPr>
      <w:rFonts w:ascii="Arial" w:cs="Arial" w:eastAsia="Times New Roman" w:hAnsi="Arial"/>
      <w:b w:val="1"/>
      <w:i w:val="1"/>
    </w:rPr>
  </w:style>
  <w:style w:type="paragraph" w:styleId="GPSL6numbered" w:customStyle="1">
    <w:name w:val="GPS L6 numbered"/>
    <w:basedOn w:val="GPSL5numberedclause"/>
    <w:qFormat w:val="1"/>
    <w:pPr>
      <w:numPr>
        <w:ilvl w:val="5"/>
      </w:numPr>
      <w:tabs>
        <w:tab w:val="num" w:pos="360"/>
        <w:tab w:val="left" w:pos="4253"/>
      </w:tabs>
      <w:ind w:left="4253" w:hanging="709"/>
    </w:pPr>
  </w:style>
  <w:style w:type="paragraph" w:styleId="GPSSchTitleandNumber" w:customStyle="1">
    <w:name w:val="GPS Sch Title and Number"/>
    <w:basedOn w:val="Normal"/>
    <w:link w:val="GPSSchTitleandNumberChar"/>
    <w:qFormat w:val="1"/>
    <w:pPr>
      <w:keepNext w:val="1"/>
      <w:overflowPunct w:val="1"/>
      <w:autoSpaceDE w:val="1"/>
      <w:autoSpaceDN w:val="1"/>
      <w:ind w:left="0"/>
      <w:jc w:val="center"/>
      <w:textAlignment w:val="auto"/>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DefinitionTerm" w:customStyle="1">
    <w:name w:val="GPS Definition Term"/>
    <w:basedOn w:val="Normal"/>
    <w:qFormat w:val="1"/>
    <w:pPr>
      <w:spacing w:after="120"/>
      <w:ind w:left="-108"/>
      <w:jc w:val="left"/>
    </w:pPr>
    <w:rPr>
      <w:b w:val="1"/>
    </w:rPr>
  </w:style>
  <w:style w:type="paragraph" w:styleId="GPsDefinition" w:customStyle="1">
    <w:name w:val="GPs Definition"/>
    <w:basedOn w:val="Normal"/>
    <w:qFormat w:val="1"/>
    <w:pPr>
      <w:numPr>
        <w:numId w:val="2"/>
      </w:numPr>
      <w:tabs>
        <w:tab w:val="left" w:pos="-9"/>
      </w:tabs>
      <w:spacing w:after="120"/>
    </w:pPr>
  </w:style>
  <w:style w:type="paragraph" w:styleId="GPSDefinitionL2" w:customStyle="1">
    <w:name w:val="GPS Definition L2"/>
    <w:basedOn w:val="GPsDefinition"/>
    <w:link w:val="GPSDefinitionL2Char"/>
    <w:qFormat w:val="1"/>
    <w:pPr>
      <w:numPr>
        <w:ilvl w:val="1"/>
      </w:numPr>
      <w:tabs>
        <w:tab w:val="clear" w:pos="-9"/>
        <w:tab w:val="left" w:pos="144"/>
      </w:tabs>
      <w:ind w:hanging="545"/>
    </w:pPr>
  </w:style>
  <w:style w:type="character" w:styleId="GPSDefinitionL2Char" w:customStyle="1">
    <w:name w:val="GPS Definition L2 Char"/>
    <w:link w:val="GPSDefinitionL2"/>
    <w:rPr>
      <w:rFonts w:ascii="Arial" w:cs="Arial" w:eastAsia="Times New Roman" w:hAnsi="Arial"/>
    </w:rPr>
  </w:style>
  <w:style w:type="paragraph" w:styleId="GPSDefinitionL3" w:customStyle="1">
    <w:name w:val="GPS Definition L3"/>
    <w:basedOn w:val="GPSDefinitionL2"/>
    <w:qFormat w:val="1"/>
    <w:pPr>
      <w:numPr>
        <w:ilvl w:val="2"/>
      </w:numPr>
      <w:tabs>
        <w:tab w:val="num" w:pos="360"/>
      </w:tabs>
    </w:pPr>
  </w:style>
  <w:style w:type="paragraph" w:styleId="GPSDefinitionL4" w:customStyle="1">
    <w:name w:val="GPS Definition L4"/>
    <w:basedOn w:val="GPSDefinitionL3"/>
    <w:qFormat w:val="1"/>
    <w:pPr>
      <w:numPr>
        <w:ilvl w:val="3"/>
      </w:numPr>
      <w:tabs>
        <w:tab w:val="num" w:pos="360"/>
      </w:tabs>
    </w:pPr>
  </w:style>
  <w:style w:type="paragraph" w:styleId="GPSL1SCHEDULEHeading" w:customStyle="1">
    <w:name w:val="GPS L1 SCHEDULE Heading"/>
    <w:basedOn w:val="GPSL1CLAUSEHEADING"/>
    <w:link w:val="GPSL1SCHEDULEHeadingChar"/>
    <w:qFormat w:val="1"/>
    <w:pPr>
      <w:outlineLvl w:val="9"/>
    </w:pPr>
    <w:rPr>
      <w:rFonts w:ascii="Calibri" w:hAnsi="Calibri"/>
    </w:r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TSOLScheduleAnnexName" w:customStyle="1">
    <w:name w:val="TSOL Schedule Annex Name"/>
    <w:qFormat w:val="1"/>
    <w:pPr>
      <w:spacing w:after="240" w:line="240" w:lineRule="auto"/>
      <w:jc w:val="center"/>
      <w:outlineLvl w:val="1"/>
    </w:pPr>
    <w:rPr>
      <w:rFonts w:ascii="Calibri" w:cs="Arial" w:eastAsia="STZhongsong" w:hAnsi="Calibri"/>
      <w:b w:val="1"/>
      <w:caps w:val="1"/>
      <w:lang w:eastAsia="zh-CN"/>
    </w:rPr>
  </w:style>
  <w:style w:type="character" w:styleId="CommentReference">
    <w:name w:val="annotation reference"/>
    <w:unhideWhenUsed w:val="1"/>
    <w:rPr>
      <w:sz w:val="16"/>
      <w:szCs w:val="16"/>
    </w:rPr>
  </w:style>
  <w:style w:type="paragraph" w:styleId="Default" w:customStyle="1">
    <w:name w:val="Default"/>
    <w:basedOn w:val="Normal"/>
    <w:pPr>
      <w:overflowPunct w:val="1"/>
      <w:adjustRightInd w:val="1"/>
      <w:spacing w:after="0"/>
      <w:ind w:left="0"/>
      <w:jc w:val="left"/>
      <w:textAlignment w:val="auto"/>
    </w:pPr>
    <w:rPr>
      <w:rFonts w:eastAsia="Calibri"/>
      <w:color w:val="000000"/>
      <w:sz w:val="24"/>
      <w:szCs w:val="24"/>
      <w:lang w:eastAsia="en-GB"/>
    </w:rP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rPr>
      <w:rFonts w:ascii="Arial" w:cs="Arial" w:eastAsia="Times New Roman" w:hAnsi="Arial"/>
    </w:rPr>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rPr>
      <w:rFonts w:ascii="Arial" w:cs="Arial" w:eastAsia="Times New Roman" w:hAnsi="Arial"/>
    </w:rPr>
  </w:style>
  <w:style w:type="character" w:styleId="Emphasis">
    <w:name w:val="Emphasis"/>
    <w:basedOn w:val="DefaultParagraphFont"/>
    <w:uiPriority w:val="20"/>
    <w:qFormat w:val="1"/>
    <w:rPr>
      <w:i w:val="1"/>
      <w:iCs w:val="1"/>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Arial" w:cs="Arial" w:eastAsia="Times New Roman" w:hAnsi="Arial"/>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Arial" w:cs="Arial" w:eastAsia="Times New Roman" w:hAnsi="Arial"/>
      <w:b w:val="1"/>
      <w:bCs w:val="1"/>
      <w:sz w:val="20"/>
      <w:szCs w:val="20"/>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character" w:styleId="Hyperlink">
    <w:name w:val="Hyperlink"/>
    <w:basedOn w:val="DefaultParagraphFont"/>
    <w:uiPriority w:val="99"/>
    <w:unhideWhenUsed w:val="1"/>
    <w:rPr>
      <w:color w:val="0000ff" w:themeColor="hyperlink"/>
      <w:u w:val="single"/>
    </w:rPr>
  </w:style>
  <w:style w:type="character" w:styleId="Heading4Char" w:customStyle="1">
    <w:name w:val="Heading 4 Char"/>
    <w:basedOn w:val="DefaultParagraphFont"/>
    <w:link w:val="Heading4"/>
    <w:uiPriority w:val="39"/>
    <w:rPr>
      <w:rFonts w:asciiTheme="majorHAnsi" w:cstheme="majorBidi" w:eastAsiaTheme="majorEastAsia" w:hAnsiTheme="majorHAnsi"/>
      <w:b w:val="1"/>
      <w:bCs w:val="1"/>
      <w:i w:val="1"/>
      <w:iCs w:val="1"/>
      <w:color w:val="4f81bd" w:themeColor="accent1"/>
    </w:rPr>
  </w:style>
  <w:style w:type="character" w:styleId="Heading3Char" w:customStyle="1">
    <w:name w:val="Heading 3 Char"/>
    <w:basedOn w:val="DefaultParagraphFont"/>
    <w:link w:val="Heading3"/>
    <w:uiPriority w:val="39"/>
    <w:rPr>
      <w:rFonts w:asciiTheme="majorHAnsi" w:cstheme="majorBidi" w:eastAsiaTheme="majorEastAsia" w:hAnsiTheme="majorHAnsi"/>
      <w:b w:val="1"/>
      <w:bCs w:val="1"/>
      <w:color w:val="4f81bd" w:themeColor="accent1"/>
    </w:rPr>
  </w:style>
  <w:style w:type="table" w:styleId="TableGrid">
    <w:name w:val="Table Grid"/>
    <w:basedOn w:val="TableNormal"/>
    <w:uiPriority w:val="39"/>
    <w:pPr>
      <w:spacing w:after="0" w:line="240" w:lineRule="auto"/>
    </w:pPr>
    <w:rPr>
      <w:rFonts w:ascii="Calibri" w:cs="Times New Roman"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evision">
    <w:name w:val="Revision"/>
    <w:hidden w:val="1"/>
    <w:uiPriority w:val="99"/>
    <w:semiHidden w:val="1"/>
    <w:pPr>
      <w:spacing w:after="0" w:line="240" w:lineRule="auto"/>
    </w:pPr>
    <w:rPr>
      <w:rFonts w:ascii="Arial" w:cs="Arial" w:eastAsia="Times New Roman" w:hAnsi="Arial"/>
    </w:rPr>
  </w:style>
  <w:style w:type="character" w:styleId="Heading1Char" w:customStyle="1">
    <w:name w:val="Heading 1 Char"/>
    <w:basedOn w:val="DefaultParagraphFont"/>
    <w:link w:val="Heading1"/>
    <w:uiPriority w:val="99"/>
    <w:rsid w:val="00D3427F"/>
    <w:rPr>
      <w:rFonts w:ascii="Arial" w:hAnsi="Arial" w:cstheme="majorBidi" w:eastAsiaTheme="majorEastAsia"/>
      <w:b w:val="1"/>
      <w:sz w:val="20"/>
      <w:szCs w:val="32"/>
    </w:rPr>
  </w:style>
  <w:style w:type="character" w:styleId="Heading2Char" w:customStyle="1">
    <w:name w:val="Heading 2 Char"/>
    <w:basedOn w:val="DefaultParagraphFont"/>
    <w:link w:val="Heading2"/>
    <w:uiPriority w:val="99"/>
    <w:rsid w:val="00D3427F"/>
    <w:rPr>
      <w:rFonts w:ascii="Arial" w:hAnsi="Arial" w:cstheme="majorBidi" w:eastAsiaTheme="majorEastAsia"/>
      <w:b w:val="1"/>
      <w:bCs w:val="1"/>
      <w:sz w:val="20"/>
      <w:szCs w:val="26"/>
    </w:rPr>
  </w:style>
  <w:style w:type="character" w:styleId="Heading5Char" w:customStyle="1">
    <w:name w:val="Heading 5 Char"/>
    <w:basedOn w:val="DefaultParagraphFont"/>
    <w:link w:val="Heading5"/>
    <w:rsid w:val="00D3427F"/>
    <w:rPr>
      <w:rFonts w:ascii="Arial" w:hAnsi="Arial"/>
      <w:b w:val="1"/>
    </w:rPr>
  </w:style>
  <w:style w:type="character" w:styleId="Heading6Char" w:customStyle="1">
    <w:name w:val="Heading 6 Char"/>
    <w:basedOn w:val="DefaultParagraphFont"/>
    <w:link w:val="Heading6"/>
    <w:rsid w:val="00D3427F"/>
    <w:rPr>
      <w:rFonts w:ascii="Arial" w:hAnsi="Arial"/>
      <w:b w:val="1"/>
      <w:sz w:val="20"/>
    </w:rPr>
  </w:style>
  <w:style w:type="character" w:styleId="Heading7Char" w:customStyle="1">
    <w:name w:val="Heading 7 Char"/>
    <w:basedOn w:val="DefaultParagraphFont"/>
    <w:link w:val="Heading7"/>
    <w:uiPriority w:val="9"/>
    <w:semiHidden w:val="1"/>
    <w:rsid w:val="00D3427F"/>
    <w:rPr>
      <w:rFonts w:asciiTheme="majorHAnsi" w:cstheme="majorBidi" w:eastAsiaTheme="majorEastAsia" w:hAnsiTheme="majorHAnsi"/>
      <w:i w:val="1"/>
      <w:iCs w:val="1"/>
      <w:color w:val="404040" w:themeColor="text1" w:themeTint="0000BF"/>
      <w:sz w:val="20"/>
    </w:rPr>
  </w:style>
  <w:style w:type="character" w:styleId="Heading8Char" w:customStyle="1">
    <w:name w:val="Heading 8 Char"/>
    <w:basedOn w:val="DefaultParagraphFont"/>
    <w:link w:val="Heading8"/>
    <w:uiPriority w:val="9"/>
    <w:semiHidden w:val="1"/>
    <w:rsid w:val="00D3427F"/>
    <w:rPr>
      <w:rFonts w:asciiTheme="majorHAnsi" w:cstheme="majorBidi" w:eastAsiaTheme="majorEastAsia" w:hAnsiTheme="majorHAnsi"/>
      <w:color w:val="404040" w:themeColor="text1" w:themeTint="0000BF"/>
      <w:sz w:val="20"/>
      <w:szCs w:val="20"/>
    </w:rPr>
  </w:style>
  <w:style w:type="character" w:styleId="Heading9Char" w:customStyle="1">
    <w:name w:val="Heading 9 Char"/>
    <w:basedOn w:val="DefaultParagraphFont"/>
    <w:link w:val="Heading9"/>
    <w:uiPriority w:val="9"/>
    <w:semiHidden w:val="1"/>
    <w:rsid w:val="00D3427F"/>
    <w:rPr>
      <w:rFonts w:asciiTheme="majorHAnsi" w:cstheme="majorBidi" w:eastAsiaTheme="majorEastAsia" w:hAnsiTheme="majorHAnsi"/>
      <w:i w:val="1"/>
      <w:iCs w:val="1"/>
      <w:color w:val="404040" w:themeColor="text1" w:themeTint="0000BF"/>
      <w:sz w:val="20"/>
      <w:szCs w:val="20"/>
    </w:rPr>
  </w:style>
  <w:style w:type="paragraph" w:styleId="Title">
    <w:name w:val="Title"/>
    <w:basedOn w:val="Normal"/>
    <w:next w:val="Normal"/>
    <w:link w:val="TitleChar"/>
    <w:rsid w:val="00D3427F"/>
    <w:pPr>
      <w:keepNext w:val="1"/>
      <w:keepLines w:val="1"/>
      <w:overflowPunct w:val="1"/>
      <w:autoSpaceDE w:val="1"/>
      <w:autoSpaceDN w:val="1"/>
      <w:adjustRightInd w:val="1"/>
      <w:spacing w:after="120" w:before="480" w:line="260" w:lineRule="atLeast"/>
      <w:ind w:left="0"/>
      <w:textAlignment w:val="auto"/>
    </w:pPr>
    <w:rPr>
      <w:rFonts w:cstheme="minorBidi" w:eastAsiaTheme="minorHAnsi"/>
      <w:b w:val="1"/>
      <w:sz w:val="72"/>
      <w:szCs w:val="72"/>
    </w:rPr>
  </w:style>
  <w:style w:type="character" w:styleId="TitleChar" w:customStyle="1">
    <w:name w:val="Title Char"/>
    <w:basedOn w:val="DefaultParagraphFont"/>
    <w:link w:val="Title"/>
    <w:rsid w:val="00D3427F"/>
    <w:rPr>
      <w:rFonts w:ascii="Arial" w:hAnsi="Arial"/>
      <w:b w:val="1"/>
      <w:sz w:val="72"/>
      <w:szCs w:val="72"/>
    </w:rPr>
  </w:style>
  <w:style w:type="paragraph" w:styleId="Subtitle">
    <w:name w:val="Subtitle"/>
    <w:basedOn w:val="Normal"/>
    <w:next w:val="Normal"/>
    <w:link w:val="SubtitleChar"/>
    <w:rsid w:val="00D3427F"/>
    <w:pPr>
      <w:keepNext w:val="1"/>
      <w:keepLines w:val="1"/>
      <w:overflowPunct w:val="1"/>
      <w:autoSpaceDE w:val="1"/>
      <w:autoSpaceDN w:val="1"/>
      <w:adjustRightInd w:val="1"/>
      <w:spacing w:after="80" w:before="360" w:line="260" w:lineRule="atLeast"/>
      <w:ind w:left="0"/>
      <w:textAlignment w:val="auto"/>
    </w:pPr>
    <w:rPr>
      <w:rFonts w:ascii="Georgia" w:cs="Georgia" w:eastAsia="Georgia" w:hAnsi="Georgia"/>
      <w:i w:val="1"/>
      <w:color w:val="666666"/>
      <w:sz w:val="48"/>
      <w:szCs w:val="48"/>
    </w:rPr>
  </w:style>
  <w:style w:type="character" w:styleId="SubtitleChar" w:customStyle="1">
    <w:name w:val="Subtitle Char"/>
    <w:basedOn w:val="DefaultParagraphFont"/>
    <w:link w:val="Subtitle"/>
    <w:rsid w:val="00D3427F"/>
    <w:rPr>
      <w:rFonts w:ascii="Georgia" w:cs="Georgia" w:eastAsia="Georgia" w:hAnsi="Georgia"/>
      <w:i w:val="1"/>
      <w:color w:val="666666"/>
      <w:sz w:val="48"/>
      <w:szCs w:val="48"/>
    </w:rPr>
  </w:style>
  <w:style w:type="character" w:styleId="FollowedHyperlink">
    <w:name w:val="FollowedHyperlink"/>
    <w:basedOn w:val="DefaultParagraphFont"/>
    <w:uiPriority w:val="99"/>
    <w:semiHidden w:val="1"/>
    <w:unhideWhenUsed w:val="1"/>
    <w:rsid w:val="00D3427F"/>
    <w:rPr>
      <w:color w:val="800080" w:themeColor="followedHyperlink"/>
      <w:u w:val="single"/>
    </w:rPr>
  </w:style>
  <w:style w:type="paragraph" w:styleId="ListParagraph">
    <w:name w:val="List Paragraph"/>
    <w:basedOn w:val="Normal"/>
    <w:uiPriority w:val="34"/>
    <w:qFormat w:val="1"/>
    <w:rsid w:val="00D3427F"/>
    <w:pPr>
      <w:overflowPunct w:val="1"/>
      <w:autoSpaceDE w:val="1"/>
      <w:autoSpaceDN w:val="1"/>
      <w:adjustRightInd w:val="1"/>
      <w:spacing w:after="0" w:before="240" w:line="260" w:lineRule="atLeast"/>
      <w:ind w:left="720"/>
      <w:contextualSpacing w:val="1"/>
      <w:textAlignment w:val="auto"/>
    </w:pPr>
    <w:rPr>
      <w:rFonts w:cstheme="minorBidi" w:eastAsiaTheme="minorHAnsi"/>
      <w:sz w:val="20"/>
    </w:rPr>
  </w:style>
  <w:style w:type="paragraph" w:styleId="FooterCont" w:customStyle="1">
    <w:name w:val="FooterCont"/>
    <w:basedOn w:val="Footer"/>
    <w:uiPriority w:val="29"/>
    <w:semiHidden w:val="1"/>
    <w:qFormat w:val="1"/>
    <w:rsid w:val="00D3427F"/>
    <w:pPr>
      <w:tabs>
        <w:tab w:val="clear" w:pos="4513"/>
        <w:tab w:val="clear" w:pos="9026"/>
        <w:tab w:val="right" w:pos="9412"/>
      </w:tabs>
      <w:overflowPunct w:val="1"/>
      <w:autoSpaceDE w:val="1"/>
      <w:autoSpaceDN w:val="1"/>
      <w:adjustRightInd w:val="1"/>
      <w:spacing w:after="240" w:before="240"/>
      <w:ind w:left="0"/>
      <w:textAlignment w:val="auto"/>
    </w:pPr>
    <w:rPr>
      <w:rFonts w:cstheme="minorBidi" w:eastAsiaTheme="minorHAnsi"/>
      <w:sz w:val="20"/>
    </w:rPr>
  </w:style>
  <w:style w:type="paragraph" w:styleId="BodyText">
    <w:name w:val="Body Text"/>
    <w:basedOn w:val="Normal"/>
    <w:link w:val="BodyTextChar"/>
    <w:uiPriority w:val="39"/>
    <w:semiHidden w:val="1"/>
    <w:rsid w:val="00D3427F"/>
    <w:pPr>
      <w:overflowPunct w:val="1"/>
      <w:autoSpaceDE w:val="1"/>
      <w:autoSpaceDN w:val="1"/>
      <w:adjustRightInd w:val="1"/>
      <w:spacing w:after="120" w:before="240" w:line="260" w:lineRule="atLeast"/>
      <w:ind w:left="0"/>
      <w:textAlignment w:val="auto"/>
    </w:pPr>
    <w:rPr>
      <w:rFonts w:cstheme="minorBidi" w:eastAsiaTheme="minorHAnsi"/>
      <w:sz w:val="20"/>
    </w:rPr>
  </w:style>
  <w:style w:type="character" w:styleId="BodyTextChar" w:customStyle="1">
    <w:name w:val="Body Text Char"/>
    <w:basedOn w:val="DefaultParagraphFont"/>
    <w:link w:val="BodyText"/>
    <w:uiPriority w:val="39"/>
    <w:semiHidden w:val="1"/>
    <w:rsid w:val="00D3427F"/>
    <w:rPr>
      <w:rFonts w:ascii="Arial" w:hAnsi="Arial"/>
      <w:sz w:val="20"/>
    </w:rPr>
  </w:style>
  <w:style w:type="paragraph" w:styleId="BodyText3">
    <w:name w:val="Body Text 3"/>
    <w:basedOn w:val="Normal"/>
    <w:link w:val="BodyText3Char"/>
    <w:uiPriority w:val="49"/>
    <w:semiHidden w:val="1"/>
    <w:rsid w:val="00D3427F"/>
    <w:pPr>
      <w:overflowPunct w:val="1"/>
      <w:autoSpaceDE w:val="1"/>
      <w:autoSpaceDN w:val="1"/>
      <w:adjustRightInd w:val="1"/>
      <w:spacing w:after="0" w:before="240" w:line="260" w:lineRule="atLeast"/>
      <w:ind w:left="794"/>
      <w:textAlignment w:val="auto"/>
    </w:pPr>
    <w:rPr>
      <w:rFonts w:cstheme="minorBidi" w:eastAsiaTheme="minorHAnsi"/>
      <w:sz w:val="20"/>
    </w:rPr>
  </w:style>
  <w:style w:type="character" w:styleId="BodyText3Char" w:customStyle="1">
    <w:name w:val="Body Text 3 Char"/>
    <w:basedOn w:val="DefaultParagraphFont"/>
    <w:link w:val="BodyText3"/>
    <w:uiPriority w:val="49"/>
    <w:semiHidden w:val="1"/>
    <w:rsid w:val="00D3427F"/>
    <w:rPr>
      <w:rFonts w:ascii="Arial" w:hAnsi="Arial"/>
      <w:sz w:val="20"/>
    </w:rPr>
  </w:style>
  <w:style w:type="paragraph" w:styleId="BodyText2">
    <w:name w:val="Body Text 2"/>
    <w:basedOn w:val="BodyText3"/>
    <w:link w:val="BodyText2Char"/>
    <w:uiPriority w:val="49"/>
    <w:semiHidden w:val="1"/>
    <w:rsid w:val="00D3427F"/>
  </w:style>
  <w:style w:type="character" w:styleId="BodyText2Char" w:customStyle="1">
    <w:name w:val="Body Text 2 Char"/>
    <w:basedOn w:val="DefaultParagraphFont"/>
    <w:link w:val="BodyText2"/>
    <w:uiPriority w:val="49"/>
    <w:semiHidden w:val="1"/>
    <w:rsid w:val="00D3427F"/>
    <w:rPr>
      <w:rFonts w:ascii="Arial" w:hAnsi="Arial"/>
      <w:sz w:val="20"/>
    </w:rPr>
  </w:style>
  <w:style w:type="paragraph" w:styleId="TOCHeading">
    <w:name w:val="TOC Heading"/>
    <w:basedOn w:val="Normal"/>
    <w:next w:val="Normal"/>
    <w:uiPriority w:val="39"/>
    <w:semiHidden w:val="1"/>
    <w:qFormat w:val="1"/>
    <w:rsid w:val="00D3427F"/>
    <w:pPr>
      <w:spacing w:before="480"/>
    </w:pPr>
    <w:rPr>
      <w:rFonts w:asciiTheme="majorHAnsi" w:hAnsiTheme="majorHAnsi"/>
      <w:bCs w:val="1"/>
      <w:color w:val="365f91" w:themeColor="accent1" w:themeShade="0000BF"/>
      <w:sz w:val="28"/>
      <w:szCs w:val="28"/>
    </w:rPr>
  </w:style>
  <w:style w:type="paragraph" w:styleId="TOCSubHeading" w:customStyle="1">
    <w:name w:val="TOC Sub Heading"/>
    <w:basedOn w:val="TOCHeading"/>
    <w:uiPriority w:val="39"/>
    <w:semiHidden w:val="1"/>
    <w:qFormat w:val="1"/>
    <w:rsid w:val="00D3427F"/>
    <w:pPr>
      <w:tabs>
        <w:tab w:val="left" w:pos="794"/>
        <w:tab w:val="right" w:pos="9412"/>
      </w:tabs>
      <w:overflowPunct w:val="1"/>
      <w:autoSpaceDE w:val="1"/>
      <w:autoSpaceDN w:val="1"/>
      <w:adjustRightInd w:val="1"/>
      <w:spacing w:after="0" w:before="240" w:line="260" w:lineRule="atLeast"/>
      <w:ind w:left="0"/>
      <w:textAlignment w:val="auto"/>
    </w:pPr>
    <w:rPr>
      <w:rFonts w:ascii="Arial" w:hAnsi="Arial" w:cstheme="minorBidi" w:eastAsiaTheme="minorHAnsi"/>
      <w:b w:val="1"/>
      <w:bCs w:val="0"/>
      <w:caps w:val="1"/>
      <w:color w:val="auto"/>
      <w:sz w:val="20"/>
      <w:szCs w:val="22"/>
    </w:rPr>
  </w:style>
  <w:style w:type="paragraph" w:styleId="BodyText4" w:customStyle="1">
    <w:name w:val="Body Text 4"/>
    <w:basedOn w:val="Normal"/>
    <w:uiPriority w:val="49"/>
    <w:semiHidden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BodyText5" w:customStyle="1">
    <w:name w:val="Body Text 5"/>
    <w:basedOn w:val="Normal"/>
    <w:uiPriority w:val="49"/>
    <w:semiHidden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BodyText6" w:customStyle="1">
    <w:name w:val="Body Text 6"/>
    <w:basedOn w:val="Normal"/>
    <w:uiPriority w:val="49"/>
    <w:semiHidden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BodyText7" w:customStyle="1">
    <w:name w:val="Body Text 7"/>
    <w:basedOn w:val="Normal"/>
    <w:uiPriority w:val="49"/>
    <w:semiHidden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BodyText8" w:customStyle="1">
    <w:name w:val="Body Text 8"/>
    <w:basedOn w:val="Normal"/>
    <w:uiPriority w:val="49"/>
    <w:semiHidden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BodyText9" w:customStyle="1">
    <w:name w:val="Body Text 9"/>
    <w:basedOn w:val="Normal"/>
    <w:uiPriority w:val="49"/>
    <w:semiHidden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FFWBody1" w:customStyle="1">
    <w:name w:val="FFW Body 1"/>
    <w:basedOn w:val="Normal"/>
    <w:uiPriority w:val="6"/>
    <w:rsid w:val="00D3427F"/>
    <w:pPr>
      <w:numPr>
        <w:numId w:val="98"/>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Body2" w:customStyle="1">
    <w:name w:val="FFW Body 2"/>
    <w:basedOn w:val="Normal"/>
    <w:uiPriority w:val="6"/>
    <w:qFormat w:val="1"/>
    <w:rsid w:val="00D3427F"/>
    <w:pPr>
      <w:numPr>
        <w:ilvl w:val="1"/>
        <w:numId w:val="98"/>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Body3" w:customStyle="1">
    <w:name w:val="FFW Body 3"/>
    <w:basedOn w:val="Normal"/>
    <w:uiPriority w:val="6"/>
    <w:qFormat w:val="1"/>
    <w:rsid w:val="00D3427F"/>
    <w:pPr>
      <w:numPr>
        <w:ilvl w:val="2"/>
        <w:numId w:val="98"/>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Body4" w:customStyle="1">
    <w:name w:val="FFW Body 4"/>
    <w:basedOn w:val="Normal"/>
    <w:uiPriority w:val="6"/>
    <w:qFormat w:val="1"/>
    <w:rsid w:val="00D3427F"/>
    <w:pPr>
      <w:numPr>
        <w:ilvl w:val="3"/>
        <w:numId w:val="98"/>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Body5" w:customStyle="1">
    <w:name w:val="FFW Body 5"/>
    <w:basedOn w:val="Normal"/>
    <w:uiPriority w:val="6"/>
    <w:qFormat w:val="1"/>
    <w:rsid w:val="00D3427F"/>
    <w:pPr>
      <w:numPr>
        <w:ilvl w:val="4"/>
        <w:numId w:val="98"/>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Body6" w:customStyle="1">
    <w:name w:val="FFW Body 6"/>
    <w:basedOn w:val="Normal"/>
    <w:uiPriority w:val="6"/>
    <w:qFormat w:val="1"/>
    <w:rsid w:val="00D3427F"/>
    <w:pPr>
      <w:numPr>
        <w:ilvl w:val="5"/>
        <w:numId w:val="98"/>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Bullets" w:customStyle="1">
    <w:name w:val="FFW Bullets"/>
    <w:basedOn w:val="Normal"/>
    <w:uiPriority w:val="1"/>
    <w:qFormat w:val="1"/>
    <w:rsid w:val="00D3427F"/>
    <w:pPr>
      <w:numPr>
        <w:numId w:val="114"/>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CorresHeading" w:customStyle="1">
    <w:name w:val="FFW Corres Heading"/>
    <w:basedOn w:val="Heading1"/>
    <w:next w:val="Normal"/>
    <w:qFormat w:val="1"/>
    <w:rsid w:val="00D3427F"/>
  </w:style>
  <w:style w:type="paragraph" w:styleId="FFWLetteredList" w:customStyle="1">
    <w:name w:val="FFW Lettered List"/>
    <w:basedOn w:val="Normal"/>
    <w:uiPriority w:val="30"/>
    <w:qFormat w:val="1"/>
    <w:rsid w:val="00D3427F"/>
    <w:pPr>
      <w:numPr>
        <w:numId w:val="116"/>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Level1" w:customStyle="1">
    <w:name w:val="FFW Level 1"/>
    <w:basedOn w:val="Normal"/>
    <w:next w:val="FFWLevel2"/>
    <w:uiPriority w:val="4"/>
    <w:qFormat w:val="1"/>
    <w:rsid w:val="00D3427F"/>
    <w:pPr>
      <w:keepNext w:val="1"/>
      <w:numPr>
        <w:numId w:val="113"/>
      </w:numPr>
      <w:overflowPunct w:val="1"/>
      <w:autoSpaceDE w:val="1"/>
      <w:autoSpaceDN w:val="1"/>
      <w:adjustRightInd w:val="1"/>
      <w:spacing w:after="0" w:before="240" w:line="260" w:lineRule="atLeast"/>
      <w:textAlignment w:val="auto"/>
    </w:pPr>
    <w:rPr>
      <w:rFonts w:cstheme="minorBidi" w:eastAsiaTheme="minorHAnsi"/>
      <w:b w:val="1"/>
      <w:sz w:val="20"/>
    </w:rPr>
  </w:style>
  <w:style w:type="paragraph" w:styleId="FFWLevel2" w:customStyle="1">
    <w:name w:val="FFW Level 2"/>
    <w:basedOn w:val="Normal"/>
    <w:uiPriority w:val="4"/>
    <w:qFormat w:val="1"/>
    <w:rsid w:val="00D3427F"/>
    <w:pPr>
      <w:numPr>
        <w:ilvl w:val="1"/>
        <w:numId w:val="113"/>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Level3" w:customStyle="1">
    <w:name w:val="FFW Level 3"/>
    <w:basedOn w:val="Normal"/>
    <w:uiPriority w:val="4"/>
    <w:qFormat w:val="1"/>
    <w:rsid w:val="00D3427F"/>
    <w:pPr>
      <w:numPr>
        <w:ilvl w:val="2"/>
        <w:numId w:val="113"/>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Level4" w:customStyle="1">
    <w:name w:val="FFW Level 4"/>
    <w:basedOn w:val="Normal"/>
    <w:uiPriority w:val="5"/>
    <w:qFormat w:val="1"/>
    <w:rsid w:val="00D3427F"/>
    <w:pPr>
      <w:numPr>
        <w:ilvl w:val="3"/>
        <w:numId w:val="113"/>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Level5" w:customStyle="1">
    <w:name w:val="FFW Level 5"/>
    <w:basedOn w:val="Normal"/>
    <w:uiPriority w:val="5"/>
    <w:qFormat w:val="1"/>
    <w:rsid w:val="00D3427F"/>
    <w:pPr>
      <w:numPr>
        <w:ilvl w:val="4"/>
        <w:numId w:val="113"/>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Level6" w:customStyle="1">
    <w:name w:val="FFW Level 6"/>
    <w:basedOn w:val="Normal"/>
    <w:uiPriority w:val="5"/>
    <w:qFormat w:val="1"/>
    <w:rsid w:val="00D3427F"/>
    <w:pPr>
      <w:numPr>
        <w:ilvl w:val="5"/>
        <w:numId w:val="113"/>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ManualNumber1" w:customStyle="1">
    <w:name w:val="FFW Manual Number 1"/>
    <w:basedOn w:val="Normal"/>
    <w:uiPriority w:val="9"/>
    <w:qFormat w:val="1"/>
    <w:rsid w:val="00D3427F"/>
    <w:pPr>
      <w:numPr>
        <w:numId w:val="102"/>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ManualNumber2" w:customStyle="1">
    <w:name w:val="FFW Manual Number 2"/>
    <w:basedOn w:val="Normal"/>
    <w:uiPriority w:val="9"/>
    <w:qFormat w:val="1"/>
    <w:rsid w:val="00D3427F"/>
    <w:pPr>
      <w:numPr>
        <w:ilvl w:val="1"/>
        <w:numId w:val="102"/>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ManualNumber3" w:customStyle="1">
    <w:name w:val="FFW Manual Number 3"/>
    <w:basedOn w:val="Normal"/>
    <w:uiPriority w:val="9"/>
    <w:qFormat w:val="1"/>
    <w:rsid w:val="00D3427F"/>
    <w:pPr>
      <w:numPr>
        <w:ilvl w:val="2"/>
        <w:numId w:val="102"/>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ManualNumber4" w:customStyle="1">
    <w:name w:val="FFW Manual Number 4"/>
    <w:basedOn w:val="Normal"/>
    <w:uiPriority w:val="9"/>
    <w:qFormat w:val="1"/>
    <w:rsid w:val="00D3427F"/>
    <w:pPr>
      <w:numPr>
        <w:ilvl w:val="3"/>
        <w:numId w:val="102"/>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ManualNumber5" w:customStyle="1">
    <w:name w:val="FFW Manual Number 5"/>
    <w:basedOn w:val="Normal"/>
    <w:uiPriority w:val="9"/>
    <w:qFormat w:val="1"/>
    <w:rsid w:val="00D3427F"/>
    <w:pPr>
      <w:numPr>
        <w:ilvl w:val="4"/>
        <w:numId w:val="102"/>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ManualNumber6" w:customStyle="1">
    <w:name w:val="FFW Manual Number 6"/>
    <w:basedOn w:val="Normal"/>
    <w:uiPriority w:val="9"/>
    <w:qFormat w:val="1"/>
    <w:rsid w:val="00D3427F"/>
    <w:pPr>
      <w:numPr>
        <w:ilvl w:val="5"/>
        <w:numId w:val="102"/>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NumberedList" w:customStyle="1">
    <w:name w:val="FFW Numbered List"/>
    <w:basedOn w:val="Normal"/>
    <w:uiPriority w:val="30"/>
    <w:qFormat w:val="1"/>
    <w:rsid w:val="00D3427F"/>
    <w:pPr>
      <w:numPr>
        <w:numId w:val="115"/>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Plain" w:customStyle="1">
    <w:name w:val="FFW Plain"/>
    <w:basedOn w:val="NormalNoSpace"/>
    <w:uiPriority w:val="28"/>
    <w:qFormat w:val="1"/>
    <w:rsid w:val="00D3427F"/>
  </w:style>
  <w:style w:type="numbering" w:styleId="NumbListBodyText" w:customStyle="1">
    <w:name w:val="NumbList Body Text"/>
    <w:uiPriority w:val="99"/>
    <w:rsid w:val="00D3427F"/>
    <w:pPr>
      <w:numPr>
        <w:numId w:val="98"/>
      </w:numPr>
    </w:pPr>
  </w:style>
  <w:style w:type="numbering" w:styleId="NumbListBullet" w:customStyle="1">
    <w:name w:val="NumbList Bullet"/>
    <w:uiPriority w:val="99"/>
    <w:rsid w:val="00D3427F"/>
    <w:pPr>
      <w:numPr>
        <w:numId w:val="99"/>
      </w:numPr>
    </w:pPr>
  </w:style>
  <w:style w:type="numbering" w:styleId="NumbListLegal" w:customStyle="1">
    <w:name w:val="NumbList Legal"/>
    <w:uiPriority w:val="99"/>
    <w:rsid w:val="00D3427F"/>
    <w:pPr>
      <w:numPr>
        <w:numId w:val="100"/>
      </w:numPr>
    </w:pPr>
  </w:style>
  <w:style w:type="numbering" w:styleId="NumbListLetteredLists" w:customStyle="1">
    <w:name w:val="NumbList LetteredLists"/>
    <w:uiPriority w:val="99"/>
    <w:rsid w:val="00D3427F"/>
    <w:pPr>
      <w:numPr>
        <w:numId w:val="101"/>
      </w:numPr>
    </w:pPr>
  </w:style>
  <w:style w:type="numbering" w:styleId="NumbListManualNumbers" w:customStyle="1">
    <w:name w:val="NumbList ManualNumbers"/>
    <w:uiPriority w:val="99"/>
    <w:rsid w:val="00D3427F"/>
    <w:pPr>
      <w:numPr>
        <w:numId w:val="102"/>
      </w:numPr>
    </w:pPr>
  </w:style>
  <w:style w:type="numbering" w:styleId="NumbListNumberedLists" w:customStyle="1">
    <w:name w:val="NumbList NumberedLists"/>
    <w:uiPriority w:val="99"/>
    <w:rsid w:val="00D3427F"/>
    <w:pPr>
      <w:numPr>
        <w:numId w:val="103"/>
      </w:numPr>
    </w:pPr>
  </w:style>
  <w:style w:type="paragraph" w:styleId="FFWParties" w:customStyle="1">
    <w:name w:val="FFW Parties"/>
    <w:basedOn w:val="Normal"/>
    <w:uiPriority w:val="2"/>
    <w:qFormat w:val="1"/>
    <w:rsid w:val="00D3427F"/>
    <w:pPr>
      <w:numPr>
        <w:numId w:val="104"/>
      </w:numPr>
      <w:tabs>
        <w:tab w:val="clear" w:pos="794"/>
      </w:tabs>
      <w:overflowPunct w:val="1"/>
      <w:autoSpaceDE w:val="1"/>
      <w:autoSpaceDN w:val="1"/>
      <w:adjustRightInd w:val="1"/>
      <w:spacing w:after="0" w:before="240" w:line="260" w:lineRule="atLeast"/>
      <w:textAlignment w:val="auto"/>
    </w:pPr>
    <w:rPr>
      <w:rFonts w:cstheme="minorBidi" w:eastAsiaTheme="minorHAnsi"/>
      <w:sz w:val="20"/>
    </w:rPr>
  </w:style>
  <w:style w:type="numbering" w:styleId="NumbListParties" w:customStyle="1">
    <w:name w:val="NumbList Parties"/>
    <w:uiPriority w:val="99"/>
    <w:rsid w:val="00D3427F"/>
    <w:pPr>
      <w:numPr>
        <w:numId w:val="104"/>
      </w:numPr>
    </w:pPr>
  </w:style>
  <w:style w:type="paragraph" w:styleId="FFWUCLetteredList" w:customStyle="1">
    <w:name w:val="FFW UC Lettered List"/>
    <w:basedOn w:val="Normal"/>
    <w:uiPriority w:val="2"/>
    <w:qFormat w:val="1"/>
    <w:rsid w:val="00D3427F"/>
    <w:pPr>
      <w:numPr>
        <w:numId w:val="106"/>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Schedule" w:customStyle="1">
    <w:name w:val="FFW Schedule"/>
    <w:basedOn w:val="Normal"/>
    <w:next w:val="FFWScheduleSection"/>
    <w:uiPriority w:val="19"/>
    <w:qFormat w:val="1"/>
    <w:rsid w:val="00D3427F"/>
    <w:pPr>
      <w:pageBreakBefore w:val="1"/>
      <w:numPr>
        <w:numId w:val="105"/>
      </w:numPr>
      <w:overflowPunct w:val="1"/>
      <w:autoSpaceDE w:val="1"/>
      <w:autoSpaceDN w:val="1"/>
      <w:adjustRightInd w:val="1"/>
      <w:spacing w:after="0" w:before="240" w:line="260" w:lineRule="atLeast"/>
      <w:textAlignment w:val="auto"/>
    </w:pPr>
    <w:rPr>
      <w:rFonts w:ascii="Arial Bold" w:hAnsi="Arial Bold" w:cstheme="minorBidi" w:eastAsiaTheme="minorHAnsi"/>
      <w:b w:val="1"/>
      <w:sz w:val="20"/>
    </w:rPr>
  </w:style>
  <w:style w:type="paragraph" w:styleId="FFWScheduleSection" w:customStyle="1">
    <w:name w:val="FFW Schedule Section"/>
    <w:basedOn w:val="Normal"/>
    <w:next w:val="Normal"/>
    <w:uiPriority w:val="19"/>
    <w:qFormat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Notes" w:customStyle="1">
    <w:name w:val="Notes"/>
    <w:basedOn w:val="Normal"/>
    <w:uiPriority w:val="49"/>
    <w:semiHidden w:val="1"/>
    <w:qFormat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FFWSchedulePart" w:customStyle="1">
    <w:name w:val="FFW Schedule Part"/>
    <w:basedOn w:val="Normal"/>
    <w:next w:val="FFWScheduleLevel1"/>
    <w:uiPriority w:val="20"/>
    <w:qFormat w:val="1"/>
    <w:rsid w:val="00D3427F"/>
    <w:pPr>
      <w:numPr>
        <w:ilvl w:val="1"/>
        <w:numId w:val="105"/>
      </w:numPr>
      <w:overflowPunct w:val="1"/>
      <w:autoSpaceDE w:val="1"/>
      <w:autoSpaceDN w:val="1"/>
      <w:adjustRightInd w:val="1"/>
      <w:spacing w:after="0" w:before="240" w:line="260" w:lineRule="atLeast"/>
      <w:textAlignment w:val="auto"/>
    </w:pPr>
    <w:rPr>
      <w:rFonts w:ascii="Arial Bold" w:hAnsi="Arial Bold" w:cstheme="minorBidi" w:eastAsiaTheme="minorHAnsi"/>
      <w:b w:val="1"/>
      <w:sz w:val="20"/>
    </w:rPr>
  </w:style>
  <w:style w:type="paragraph" w:styleId="SubSchedule" w:customStyle="1">
    <w:name w:val="Sub Schedule"/>
    <w:basedOn w:val="Normal"/>
    <w:uiPriority w:val="39"/>
    <w:semiHidden w:val="1"/>
    <w:qFormat w:val="1"/>
    <w:rsid w:val="00D3427F"/>
    <w:pPr>
      <w:overflowPunct w:val="1"/>
      <w:autoSpaceDE w:val="1"/>
      <w:autoSpaceDN w:val="1"/>
      <w:adjustRightInd w:val="1"/>
      <w:spacing w:after="0" w:before="240" w:line="260" w:lineRule="atLeast"/>
      <w:ind w:left="0"/>
      <w:textAlignment w:val="auto"/>
    </w:pPr>
    <w:rPr>
      <w:rFonts w:cstheme="minorBidi" w:eastAsiaTheme="minorHAnsi"/>
      <w:b w:val="1"/>
      <w:sz w:val="20"/>
    </w:rPr>
  </w:style>
  <w:style w:type="paragraph" w:styleId="FFWScheduleLevel1" w:customStyle="1">
    <w:name w:val="FFW Schedule Level 1"/>
    <w:basedOn w:val="Normal"/>
    <w:uiPriority w:val="23"/>
    <w:qFormat w:val="1"/>
    <w:rsid w:val="00D3427F"/>
    <w:pPr>
      <w:numPr>
        <w:ilvl w:val="2"/>
        <w:numId w:val="105"/>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ScheduleLevel2" w:customStyle="1">
    <w:name w:val="FFW Schedule Level 2"/>
    <w:basedOn w:val="Normal"/>
    <w:uiPriority w:val="23"/>
    <w:qFormat w:val="1"/>
    <w:rsid w:val="00D3427F"/>
    <w:pPr>
      <w:numPr>
        <w:ilvl w:val="3"/>
        <w:numId w:val="105"/>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ScheduleLevel3" w:customStyle="1">
    <w:name w:val="FFW Schedule Level 3"/>
    <w:basedOn w:val="Normal"/>
    <w:uiPriority w:val="23"/>
    <w:qFormat w:val="1"/>
    <w:rsid w:val="00D3427F"/>
    <w:pPr>
      <w:numPr>
        <w:ilvl w:val="4"/>
        <w:numId w:val="105"/>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ScheduleLevel4" w:customStyle="1">
    <w:name w:val="FFW Schedule Level 4"/>
    <w:basedOn w:val="Normal"/>
    <w:uiPriority w:val="23"/>
    <w:qFormat w:val="1"/>
    <w:rsid w:val="00D3427F"/>
    <w:pPr>
      <w:numPr>
        <w:ilvl w:val="5"/>
        <w:numId w:val="105"/>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ScheduleLevel5" w:customStyle="1">
    <w:name w:val="FFW Schedule Level 5"/>
    <w:basedOn w:val="Normal"/>
    <w:uiPriority w:val="23"/>
    <w:qFormat w:val="1"/>
    <w:rsid w:val="00D3427F"/>
    <w:pPr>
      <w:numPr>
        <w:ilvl w:val="6"/>
        <w:numId w:val="105"/>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ScheduleLevel6" w:customStyle="1">
    <w:name w:val="FFW Schedule Level 6"/>
    <w:basedOn w:val="Normal"/>
    <w:uiPriority w:val="23"/>
    <w:qFormat w:val="1"/>
    <w:rsid w:val="00D3427F"/>
    <w:pPr>
      <w:numPr>
        <w:ilvl w:val="7"/>
        <w:numId w:val="105"/>
      </w:numPr>
      <w:overflowPunct w:val="1"/>
      <w:autoSpaceDE w:val="1"/>
      <w:autoSpaceDN w:val="1"/>
      <w:adjustRightInd w:val="1"/>
      <w:spacing w:after="0" w:before="240" w:line="260" w:lineRule="atLeast"/>
      <w:textAlignment w:val="auto"/>
    </w:pPr>
    <w:rPr>
      <w:rFonts w:cstheme="minorBidi" w:eastAsiaTheme="minorHAnsi"/>
      <w:sz w:val="20"/>
    </w:rPr>
  </w:style>
  <w:style w:type="numbering" w:styleId="NumbListSchedule" w:customStyle="1">
    <w:name w:val="NumbList Schedule"/>
    <w:uiPriority w:val="99"/>
    <w:rsid w:val="00D3427F"/>
    <w:pPr>
      <w:numPr>
        <w:numId w:val="105"/>
      </w:numPr>
    </w:pPr>
  </w:style>
  <w:style w:type="numbering" w:styleId="NumbListRecitials" w:customStyle="1">
    <w:name w:val="NumbList Recitials"/>
    <w:uiPriority w:val="99"/>
    <w:rsid w:val="00D3427F"/>
    <w:pPr>
      <w:numPr>
        <w:numId w:val="106"/>
      </w:numPr>
    </w:pPr>
  </w:style>
  <w:style w:type="paragraph" w:styleId="FFWDefinition" w:customStyle="1">
    <w:name w:val="FFW Definition"/>
    <w:basedOn w:val="Normal"/>
    <w:uiPriority w:val="13"/>
    <w:qFormat w:val="1"/>
    <w:rsid w:val="00D3427F"/>
    <w:pPr>
      <w:numPr>
        <w:numId w:val="108"/>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Appendix" w:customStyle="1">
    <w:name w:val="Appendix"/>
    <w:basedOn w:val="Normal"/>
    <w:uiPriority w:val="39"/>
    <w:semiHidden w:val="1"/>
    <w:qFormat w:val="1"/>
    <w:rsid w:val="00D3427F"/>
    <w:pPr>
      <w:numPr>
        <w:ilvl w:val="1"/>
        <w:numId w:val="107"/>
      </w:numPr>
      <w:overflowPunct w:val="1"/>
      <w:autoSpaceDE w:val="1"/>
      <w:autoSpaceDN w:val="1"/>
      <w:adjustRightInd w:val="1"/>
      <w:spacing w:after="0" w:before="240" w:line="260" w:lineRule="atLeast"/>
      <w:jc w:val="left"/>
      <w:textAlignment w:val="auto"/>
    </w:pPr>
    <w:rPr>
      <w:rFonts w:cstheme="minorBidi" w:eastAsiaTheme="minorHAnsi"/>
      <w:b w:val="1"/>
      <w:sz w:val="20"/>
    </w:rPr>
  </w:style>
  <w:style w:type="paragraph" w:styleId="FFWDefinitionLevel1" w:customStyle="1">
    <w:name w:val="FFW Definition Level 1"/>
    <w:basedOn w:val="Normal"/>
    <w:uiPriority w:val="13"/>
    <w:qFormat w:val="1"/>
    <w:rsid w:val="00D3427F"/>
    <w:pPr>
      <w:numPr>
        <w:ilvl w:val="1"/>
        <w:numId w:val="108"/>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DefinitionLevel2" w:customStyle="1">
    <w:name w:val="FFW Definition Level 2"/>
    <w:basedOn w:val="Normal"/>
    <w:uiPriority w:val="13"/>
    <w:qFormat w:val="1"/>
    <w:rsid w:val="00D3427F"/>
    <w:pPr>
      <w:numPr>
        <w:ilvl w:val="2"/>
        <w:numId w:val="108"/>
      </w:numPr>
      <w:overflowPunct w:val="1"/>
      <w:autoSpaceDE w:val="1"/>
      <w:autoSpaceDN w:val="1"/>
      <w:adjustRightInd w:val="1"/>
      <w:spacing w:after="0" w:before="240" w:line="260" w:lineRule="atLeast"/>
      <w:textAlignment w:val="auto"/>
    </w:pPr>
    <w:rPr>
      <w:rFonts w:cstheme="minorBidi" w:eastAsiaTheme="minorHAnsi"/>
      <w:sz w:val="20"/>
    </w:rPr>
  </w:style>
  <w:style w:type="numbering" w:styleId="NumbListDefinitions" w:customStyle="1">
    <w:name w:val="NumbList Definitions"/>
    <w:uiPriority w:val="99"/>
    <w:rsid w:val="00D3427F"/>
    <w:pPr>
      <w:numPr>
        <w:numId w:val="108"/>
      </w:numPr>
    </w:pPr>
  </w:style>
  <w:style w:type="paragraph" w:styleId="Execution" w:customStyle="1">
    <w:name w:val="Execution"/>
    <w:basedOn w:val="Normal"/>
    <w:uiPriority w:val="49"/>
    <w:semiHidden w:val="1"/>
    <w:qFormat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Section" w:customStyle="1">
    <w:name w:val="Section"/>
    <w:basedOn w:val="Normal"/>
    <w:uiPriority w:val="49"/>
    <w:semiHidden w:val="1"/>
    <w:qFormat w:val="1"/>
    <w:rsid w:val="00D3427F"/>
    <w:pPr>
      <w:numPr>
        <w:numId w:val="109"/>
      </w:numPr>
      <w:overflowPunct w:val="1"/>
      <w:autoSpaceDE w:val="1"/>
      <w:autoSpaceDN w:val="1"/>
      <w:adjustRightInd w:val="1"/>
      <w:spacing w:after="0" w:before="240" w:line="260" w:lineRule="atLeast"/>
      <w:textAlignment w:val="auto"/>
    </w:pPr>
    <w:rPr>
      <w:rFonts w:cstheme="minorBidi" w:eastAsiaTheme="minorHAnsi"/>
      <w:sz w:val="20"/>
    </w:rPr>
  </w:style>
  <w:style w:type="character" w:styleId="SubtleEmphasis">
    <w:name w:val="Subtle Emphasis"/>
    <w:basedOn w:val="DefaultParagraphFont"/>
    <w:uiPriority w:val="39"/>
    <w:qFormat w:val="1"/>
    <w:rsid w:val="00D3427F"/>
    <w:rPr>
      <w:i w:val="1"/>
      <w:iCs w:val="1"/>
      <w:color w:val="404040" w:themeColor="text1" w:themeTint="0000BF"/>
    </w:rPr>
  </w:style>
  <w:style w:type="paragraph" w:styleId="FFAddress" w:customStyle="1">
    <w:name w:val="FFAddress"/>
    <w:basedOn w:val="Normal"/>
    <w:uiPriority w:val="39"/>
    <w:semiHidden w:val="1"/>
    <w:qFormat w:val="1"/>
    <w:rsid w:val="00D3427F"/>
    <w:pPr>
      <w:overflowPunct w:val="1"/>
      <w:autoSpaceDE w:val="1"/>
      <w:autoSpaceDN w:val="1"/>
      <w:adjustRightInd w:val="1"/>
      <w:spacing w:after="0" w:before="240" w:line="210" w:lineRule="atLeast"/>
      <w:ind w:left="0"/>
      <w:jc w:val="left"/>
      <w:textAlignment w:val="auto"/>
    </w:pPr>
    <w:rPr>
      <w:rFonts w:cstheme="minorBidi" w:eastAsiaTheme="minorHAnsi"/>
      <w:sz w:val="16"/>
    </w:rPr>
  </w:style>
  <w:style w:type="paragraph" w:styleId="FooterRegistration" w:customStyle="1">
    <w:name w:val="FooterRegistration"/>
    <w:basedOn w:val="Footer"/>
    <w:uiPriority w:val="39"/>
    <w:semiHidden w:val="1"/>
    <w:qFormat w:val="1"/>
    <w:rsid w:val="00D3427F"/>
    <w:pPr>
      <w:overflowPunct w:val="1"/>
      <w:autoSpaceDE w:val="1"/>
      <w:autoSpaceDN w:val="1"/>
      <w:adjustRightInd w:val="1"/>
      <w:spacing w:before="120" w:line="170" w:lineRule="atLeast"/>
      <w:ind w:left="0"/>
      <w:jc w:val="left"/>
      <w:textAlignment w:val="auto"/>
    </w:pPr>
    <w:rPr>
      <w:rFonts w:cstheme="minorBidi" w:eastAsiaTheme="minorHAnsi"/>
      <w:sz w:val="12"/>
    </w:rPr>
  </w:style>
  <w:style w:type="paragraph" w:styleId="FooterOfficeList" w:customStyle="1">
    <w:name w:val="FooterOfficeList"/>
    <w:basedOn w:val="FooterRegistration"/>
    <w:uiPriority w:val="39"/>
    <w:semiHidden w:val="1"/>
    <w:qFormat w:val="1"/>
    <w:rsid w:val="00D3427F"/>
    <w:pPr>
      <w:spacing w:after="160"/>
    </w:pPr>
    <w:rPr>
      <w:sz w:val="18"/>
    </w:rPr>
  </w:style>
  <w:style w:type="paragraph" w:styleId="NormalNoSpace" w:customStyle="1">
    <w:name w:val="NormalNoSpace"/>
    <w:basedOn w:val="Normal"/>
    <w:uiPriority w:val="39"/>
    <w:qFormat w:val="1"/>
    <w:rsid w:val="00D3427F"/>
    <w:pPr>
      <w:overflowPunct w:val="1"/>
      <w:autoSpaceDE w:val="1"/>
      <w:autoSpaceDN w:val="1"/>
      <w:adjustRightInd w:val="1"/>
      <w:spacing w:after="0" w:line="260" w:lineRule="atLeast"/>
      <w:ind w:left="0"/>
      <w:textAlignment w:val="auto"/>
    </w:pPr>
    <w:rPr>
      <w:rFonts w:cstheme="minorBidi" w:eastAsiaTheme="minorHAnsi"/>
      <w:sz w:val="20"/>
    </w:rPr>
  </w:style>
  <w:style w:type="paragraph" w:styleId="Yours" w:customStyle="1">
    <w:name w:val="Yours"/>
    <w:basedOn w:val="Normal"/>
    <w:uiPriority w:val="39"/>
    <w:semiHidden w:val="1"/>
    <w:qFormat w:val="1"/>
    <w:rsid w:val="00D3427F"/>
    <w:pPr>
      <w:keepNext w:val="1"/>
      <w:overflowPunct w:val="1"/>
      <w:autoSpaceDE w:val="1"/>
      <w:autoSpaceDN w:val="1"/>
      <w:adjustRightInd w:val="1"/>
      <w:spacing w:after="1080" w:before="240" w:line="260" w:lineRule="atLeast"/>
      <w:ind w:left="0"/>
      <w:textAlignment w:val="auto"/>
    </w:pPr>
    <w:rPr>
      <w:rFonts w:cstheme="minorBidi" w:eastAsiaTheme="minorHAnsi"/>
      <w:sz w:val="20"/>
    </w:rPr>
  </w:style>
  <w:style w:type="character" w:styleId="FFDocNumber" w:customStyle="1">
    <w:name w:val="FFDocNumber"/>
    <w:basedOn w:val="DefaultParagraphFont"/>
    <w:uiPriority w:val="39"/>
    <w:semiHidden w:val="1"/>
    <w:qFormat w:val="1"/>
    <w:rsid w:val="00D3427F"/>
    <w:rPr>
      <w:sz w:val="14"/>
    </w:rPr>
  </w:style>
  <w:style w:type="character" w:styleId="FFPurple" w:customStyle="1">
    <w:name w:val="FFPurple"/>
    <w:basedOn w:val="DefaultParagraphFont"/>
    <w:uiPriority w:val="39"/>
    <w:semiHidden w:val="1"/>
    <w:qFormat w:val="1"/>
    <w:rsid w:val="00D3427F"/>
    <w:rPr>
      <w:color w:val="56004e"/>
    </w:rPr>
  </w:style>
  <w:style w:type="paragraph" w:styleId="Reference" w:customStyle="1">
    <w:name w:val="Reference"/>
    <w:basedOn w:val="FFAddress"/>
    <w:uiPriority w:val="39"/>
    <w:semiHidden w:val="1"/>
    <w:qFormat w:val="1"/>
    <w:rsid w:val="00D3427F"/>
    <w:pPr>
      <w:tabs>
        <w:tab w:val="left" w:pos="851"/>
      </w:tabs>
      <w:contextualSpacing w:val="1"/>
    </w:pPr>
  </w:style>
  <w:style w:type="paragraph" w:styleId="HeaderFirstPage" w:customStyle="1">
    <w:name w:val="HeaderFirstPage"/>
    <w:basedOn w:val="Header"/>
    <w:uiPriority w:val="39"/>
    <w:semiHidden w:val="1"/>
    <w:qFormat w:val="1"/>
    <w:rsid w:val="00D3427F"/>
    <w:pPr>
      <w:overflowPunct w:val="1"/>
      <w:autoSpaceDE w:val="1"/>
      <w:autoSpaceDN w:val="1"/>
      <w:adjustRightInd w:val="1"/>
      <w:spacing w:before="240"/>
      <w:ind w:left="0"/>
      <w:jc w:val="left"/>
      <w:textAlignment w:val="auto"/>
    </w:pPr>
    <w:rPr>
      <w:rFonts w:cstheme="minorBidi" w:eastAsiaTheme="minorHAnsi"/>
      <w:sz w:val="20"/>
    </w:rPr>
  </w:style>
  <w:style w:type="paragraph" w:styleId="AuthorsDetails" w:customStyle="1">
    <w:name w:val="AuthorsDetails"/>
    <w:basedOn w:val="Reference"/>
    <w:uiPriority w:val="39"/>
    <w:semiHidden w:val="1"/>
    <w:qFormat w:val="1"/>
    <w:rsid w:val="00D3427F"/>
  </w:style>
  <w:style w:type="paragraph" w:styleId="AuthorsName" w:customStyle="1">
    <w:name w:val="AuthorsName"/>
    <w:basedOn w:val="AuthorsDetails"/>
    <w:uiPriority w:val="39"/>
    <w:semiHidden w:val="1"/>
    <w:qFormat w:val="1"/>
    <w:rsid w:val="00D3427F"/>
    <w:rPr>
      <w:b w:val="1"/>
      <w:bCs w:val="1"/>
    </w:rPr>
  </w:style>
  <w:style w:type="paragraph" w:styleId="SignoffName" w:customStyle="1">
    <w:name w:val="SignoffName"/>
    <w:basedOn w:val="Normal"/>
    <w:uiPriority w:val="39"/>
    <w:semiHidden w:val="1"/>
    <w:qFormat w:val="1"/>
    <w:rsid w:val="00D3427F"/>
    <w:pPr>
      <w:keepNext w:val="1"/>
      <w:keepLines w:val="1"/>
      <w:overflowPunct w:val="1"/>
      <w:autoSpaceDE w:val="1"/>
      <w:autoSpaceDN w:val="1"/>
      <w:adjustRightInd w:val="1"/>
      <w:spacing w:after="0" w:before="240" w:line="260" w:lineRule="atLeast"/>
      <w:ind w:left="0"/>
      <w:textAlignment w:val="auto"/>
    </w:pPr>
    <w:rPr>
      <w:rFonts w:cstheme="minorBidi" w:eastAsiaTheme="minorHAnsi"/>
      <w:b w:val="1"/>
      <w:bCs w:val="1"/>
      <w:sz w:val="20"/>
    </w:rPr>
  </w:style>
  <w:style w:type="paragraph" w:styleId="SignoffJobTitle" w:customStyle="1">
    <w:name w:val="SignoffJobTitle"/>
    <w:basedOn w:val="Normal"/>
    <w:uiPriority w:val="39"/>
    <w:semiHidden w:val="1"/>
    <w:qFormat w:val="1"/>
    <w:rsid w:val="00D3427F"/>
    <w:pPr>
      <w:keepNext w:val="1"/>
      <w:keepLines w:val="1"/>
      <w:overflowPunct w:val="1"/>
      <w:autoSpaceDE w:val="1"/>
      <w:autoSpaceDN w:val="1"/>
      <w:adjustRightInd w:val="1"/>
      <w:spacing w:after="0" w:before="240" w:line="260" w:lineRule="atLeast"/>
      <w:ind w:left="0"/>
      <w:textAlignment w:val="auto"/>
    </w:pPr>
    <w:rPr>
      <w:rFonts w:cstheme="minorBidi" w:eastAsiaTheme="minorHAnsi"/>
      <w:b w:val="1"/>
      <w:bCs w:val="1"/>
      <w:sz w:val="20"/>
    </w:rPr>
  </w:style>
  <w:style w:type="paragraph" w:styleId="SignoffCompany" w:customStyle="1">
    <w:name w:val="SignoffCompany"/>
    <w:basedOn w:val="SignoffJobTitle"/>
    <w:uiPriority w:val="39"/>
    <w:semiHidden w:val="1"/>
    <w:qFormat w:val="1"/>
    <w:rsid w:val="00D3427F"/>
    <w:pPr>
      <w:spacing w:after="240"/>
    </w:pPr>
  </w:style>
  <w:style w:type="paragraph" w:styleId="FaxTableText" w:customStyle="1">
    <w:name w:val="FaxTableText"/>
    <w:basedOn w:val="Normal"/>
    <w:uiPriority w:val="39"/>
    <w:semiHidden w:val="1"/>
    <w:qFormat w:val="1"/>
    <w:rsid w:val="00D3427F"/>
    <w:pPr>
      <w:overflowPunct w:val="1"/>
      <w:autoSpaceDE w:val="1"/>
      <w:autoSpaceDN w:val="1"/>
      <w:adjustRightInd w:val="1"/>
      <w:spacing w:after="0" w:before="120" w:line="260" w:lineRule="atLeast"/>
      <w:ind w:left="0"/>
      <w:jc w:val="left"/>
      <w:textAlignment w:val="auto"/>
    </w:pPr>
    <w:rPr>
      <w:rFonts w:cstheme="minorBidi" w:eastAsiaTheme="minorHAnsi"/>
      <w:sz w:val="20"/>
    </w:rPr>
  </w:style>
  <w:style w:type="paragraph" w:styleId="FaxTableTextSeparator" w:customStyle="1">
    <w:name w:val="FaxTableTextSeparator"/>
    <w:basedOn w:val="NormalNoSpace"/>
    <w:uiPriority w:val="39"/>
    <w:semiHidden w:val="1"/>
    <w:qFormat w:val="1"/>
    <w:rsid w:val="00D3427F"/>
    <w:pPr>
      <w:spacing w:line="240" w:lineRule="auto"/>
      <w:jc w:val="left"/>
    </w:pPr>
    <w:rPr>
      <w:sz w:val="16"/>
    </w:rPr>
  </w:style>
  <w:style w:type="paragraph" w:styleId="FaxDisclaimer" w:customStyle="1">
    <w:name w:val="FaxDisclaimer"/>
    <w:basedOn w:val="Normal"/>
    <w:uiPriority w:val="39"/>
    <w:semiHidden w:val="1"/>
    <w:qFormat w:val="1"/>
    <w:rsid w:val="00D3427F"/>
    <w:pPr>
      <w:overflowPunct w:val="1"/>
      <w:autoSpaceDE w:val="1"/>
      <w:autoSpaceDN w:val="1"/>
      <w:adjustRightInd w:val="1"/>
      <w:spacing w:after="360" w:before="240"/>
      <w:ind w:left="0"/>
      <w:textAlignment w:val="auto"/>
    </w:pPr>
    <w:rPr>
      <w:rFonts w:cstheme="minorBidi" w:eastAsiaTheme="minorHAnsi"/>
      <w:sz w:val="12"/>
    </w:rPr>
  </w:style>
  <w:style w:type="paragraph" w:styleId="DocTitle" w:customStyle="1">
    <w:name w:val="DocTitle"/>
    <w:basedOn w:val="NormalNoSpace"/>
    <w:uiPriority w:val="39"/>
    <w:semiHidden w:val="1"/>
    <w:qFormat w:val="1"/>
    <w:rsid w:val="00D3427F"/>
    <w:rPr>
      <w:sz w:val="52"/>
    </w:rPr>
  </w:style>
  <w:style w:type="paragraph" w:styleId="MemoHeading" w:customStyle="1">
    <w:name w:val="Memo Heading"/>
    <w:basedOn w:val="Heading1"/>
    <w:next w:val="Normal"/>
    <w:uiPriority w:val="39"/>
    <w:semiHidden w:val="1"/>
    <w:qFormat w:val="1"/>
    <w:rsid w:val="00D3427F"/>
  </w:style>
  <w:style w:type="paragraph" w:styleId="SignOffYours" w:customStyle="1">
    <w:name w:val="SignOffYours"/>
    <w:basedOn w:val="Normal"/>
    <w:uiPriority w:val="39"/>
    <w:semiHidden w:val="1"/>
    <w:qFormat w:val="1"/>
    <w:rsid w:val="00D3427F"/>
    <w:pPr>
      <w:keepNext w:val="1"/>
      <w:overflowPunct w:val="1"/>
      <w:autoSpaceDE w:val="1"/>
      <w:autoSpaceDN w:val="1"/>
      <w:adjustRightInd w:val="1"/>
      <w:spacing w:after="1080" w:before="240" w:line="260" w:lineRule="atLeast"/>
      <w:ind w:left="0"/>
      <w:textAlignment w:val="auto"/>
    </w:pPr>
    <w:rPr>
      <w:rFonts w:cstheme="minorBidi" w:eastAsiaTheme="minorHAnsi"/>
      <w:sz w:val="20"/>
    </w:rPr>
  </w:style>
  <w:style w:type="paragraph" w:styleId="TOC1">
    <w:name w:val="toc 1"/>
    <w:basedOn w:val="Normal"/>
    <w:next w:val="Normal"/>
    <w:autoRedefine w:val="1"/>
    <w:uiPriority w:val="39"/>
    <w:semiHidden w:val="1"/>
    <w:rsid w:val="00D3427F"/>
    <w:pPr>
      <w:tabs>
        <w:tab w:val="left" w:pos="794"/>
        <w:tab w:val="right" w:pos="7371"/>
      </w:tabs>
      <w:overflowPunct w:val="1"/>
      <w:autoSpaceDE w:val="1"/>
      <w:autoSpaceDN w:val="1"/>
      <w:adjustRightInd w:val="1"/>
      <w:spacing w:after="0" w:before="240" w:line="260" w:lineRule="atLeast"/>
      <w:ind w:left="794" w:right="227" w:hanging="794"/>
      <w:jc w:val="left"/>
      <w:textAlignment w:val="auto"/>
    </w:pPr>
    <w:rPr>
      <w:rFonts w:cstheme="minorBidi" w:eastAsiaTheme="minorHAnsi"/>
      <w:b w:val="1"/>
      <w:sz w:val="20"/>
    </w:rPr>
  </w:style>
  <w:style w:type="paragraph" w:styleId="TOC2">
    <w:name w:val="toc 2"/>
    <w:basedOn w:val="Normal"/>
    <w:next w:val="Normal"/>
    <w:autoRedefine w:val="1"/>
    <w:uiPriority w:val="39"/>
    <w:semiHidden w:val="1"/>
    <w:rsid w:val="00D3427F"/>
    <w:pPr>
      <w:tabs>
        <w:tab w:val="left" w:pos="794"/>
        <w:tab w:val="right" w:pos="7371"/>
      </w:tabs>
      <w:overflowPunct w:val="1"/>
      <w:autoSpaceDE w:val="1"/>
      <w:autoSpaceDN w:val="1"/>
      <w:adjustRightInd w:val="1"/>
      <w:spacing w:after="0" w:before="240" w:line="260" w:lineRule="atLeast"/>
      <w:ind w:left="794" w:right="227" w:hanging="794"/>
      <w:jc w:val="left"/>
      <w:textAlignment w:val="auto"/>
    </w:pPr>
    <w:rPr>
      <w:rFonts w:cstheme="minorBidi" w:eastAsiaTheme="minorHAnsi"/>
      <w:sz w:val="20"/>
    </w:rPr>
  </w:style>
  <w:style w:type="paragraph" w:styleId="TOC4">
    <w:name w:val="toc 4"/>
    <w:basedOn w:val="Normal"/>
    <w:next w:val="Normal"/>
    <w:autoRedefine w:val="1"/>
    <w:uiPriority w:val="39"/>
    <w:semiHidden w:val="1"/>
    <w:rsid w:val="00D3427F"/>
    <w:pPr>
      <w:tabs>
        <w:tab w:val="right" w:pos="7371"/>
      </w:tabs>
      <w:overflowPunct w:val="1"/>
      <w:autoSpaceDE w:val="1"/>
      <w:autoSpaceDN w:val="1"/>
      <w:adjustRightInd w:val="1"/>
      <w:spacing w:after="0" w:before="240" w:line="260" w:lineRule="atLeast"/>
      <w:ind w:left="0" w:right="227"/>
      <w:jc w:val="left"/>
      <w:textAlignment w:val="auto"/>
    </w:pPr>
    <w:rPr>
      <w:rFonts w:cstheme="minorBidi" w:eastAsiaTheme="minorHAnsi"/>
      <w:sz w:val="20"/>
    </w:rPr>
  </w:style>
  <w:style w:type="paragraph" w:styleId="TOC3">
    <w:name w:val="toc 3"/>
    <w:basedOn w:val="Normal"/>
    <w:next w:val="Normal"/>
    <w:autoRedefine w:val="1"/>
    <w:uiPriority w:val="39"/>
    <w:semiHidden w:val="1"/>
    <w:rsid w:val="00D3427F"/>
    <w:pPr>
      <w:tabs>
        <w:tab w:val="right" w:pos="7371"/>
      </w:tabs>
      <w:overflowPunct w:val="1"/>
      <w:autoSpaceDE w:val="1"/>
      <w:autoSpaceDN w:val="1"/>
      <w:adjustRightInd w:val="1"/>
      <w:spacing w:after="0" w:before="240" w:line="260" w:lineRule="atLeast"/>
      <w:ind w:left="0" w:right="227"/>
      <w:jc w:val="left"/>
      <w:textAlignment w:val="auto"/>
    </w:pPr>
    <w:rPr>
      <w:rFonts w:cstheme="minorBidi" w:eastAsiaTheme="minorHAnsi"/>
      <w:b w:val="1"/>
      <w:sz w:val="20"/>
    </w:rPr>
  </w:style>
  <w:style w:type="paragraph" w:styleId="TableText" w:customStyle="1">
    <w:name w:val="Table Text"/>
    <w:basedOn w:val="Normal"/>
    <w:uiPriority w:val="31"/>
    <w:qFormat w:val="1"/>
    <w:rsid w:val="00D3427F"/>
    <w:pPr>
      <w:overflowPunct w:val="1"/>
      <w:autoSpaceDE w:val="1"/>
      <w:autoSpaceDN w:val="1"/>
      <w:adjustRightInd w:val="1"/>
      <w:spacing w:after="120" w:before="120" w:line="260" w:lineRule="atLeast"/>
      <w:ind w:left="113" w:right="113"/>
      <w:jc w:val="left"/>
      <w:textAlignment w:val="auto"/>
    </w:pPr>
    <w:rPr>
      <w:rFonts w:cstheme="minorBidi" w:eastAsiaTheme="minorHAnsi"/>
      <w:sz w:val="20"/>
    </w:rPr>
  </w:style>
  <w:style w:type="paragraph" w:styleId="TableHeader" w:customStyle="1">
    <w:name w:val="Table Header"/>
    <w:basedOn w:val="TableText"/>
    <w:uiPriority w:val="31"/>
    <w:qFormat w:val="1"/>
    <w:rsid w:val="00D3427F"/>
    <w:rPr>
      <w:b w:val="1"/>
    </w:rPr>
  </w:style>
  <w:style w:type="paragraph" w:styleId="FFWSubtitle" w:customStyle="1">
    <w:name w:val="FFW Subtitle"/>
    <w:basedOn w:val="Normal"/>
    <w:uiPriority w:val="34"/>
    <w:qFormat w:val="1"/>
    <w:rsid w:val="00D3427F"/>
    <w:pPr>
      <w:overflowPunct w:val="1"/>
      <w:autoSpaceDE w:val="1"/>
      <w:autoSpaceDN w:val="1"/>
      <w:adjustRightInd w:val="1"/>
      <w:spacing w:after="0" w:before="240" w:line="260" w:lineRule="atLeast"/>
      <w:ind w:left="0"/>
      <w:textAlignment w:val="auto"/>
    </w:pPr>
    <w:rPr>
      <w:rFonts w:cstheme="minorBidi" w:eastAsiaTheme="minorHAnsi"/>
      <w:sz w:val="24"/>
    </w:rPr>
  </w:style>
  <w:style w:type="paragraph" w:styleId="FFWTitle" w:customStyle="1">
    <w:name w:val="FFW Title"/>
    <w:basedOn w:val="Normal"/>
    <w:uiPriority w:val="34"/>
    <w:qFormat w:val="1"/>
    <w:rsid w:val="00D3427F"/>
    <w:pPr>
      <w:overflowPunct w:val="1"/>
      <w:autoSpaceDE w:val="1"/>
      <w:autoSpaceDN w:val="1"/>
      <w:adjustRightInd w:val="1"/>
      <w:spacing w:after="0" w:before="240" w:line="260" w:lineRule="atLeast"/>
      <w:ind w:left="0"/>
      <w:textAlignment w:val="auto"/>
    </w:pPr>
    <w:rPr>
      <w:rFonts w:cstheme="minorBidi" w:eastAsiaTheme="minorHAnsi"/>
      <w:sz w:val="40"/>
    </w:rPr>
  </w:style>
  <w:style w:type="paragraph" w:styleId="FFWAnnex" w:customStyle="1">
    <w:name w:val="FFW Annex"/>
    <w:basedOn w:val="Normal"/>
    <w:next w:val="FFWAnnexSection"/>
    <w:uiPriority w:val="24"/>
    <w:qFormat w:val="1"/>
    <w:rsid w:val="00D3427F"/>
    <w:pPr>
      <w:pageBreakBefore w:val="1"/>
      <w:numPr>
        <w:numId w:val="110"/>
      </w:numPr>
      <w:overflowPunct w:val="1"/>
      <w:autoSpaceDE w:val="1"/>
      <w:autoSpaceDN w:val="1"/>
      <w:adjustRightInd w:val="1"/>
      <w:spacing w:after="0" w:before="240" w:line="260" w:lineRule="atLeast"/>
      <w:textAlignment w:val="auto"/>
    </w:pPr>
    <w:rPr>
      <w:rFonts w:cstheme="minorBidi" w:eastAsiaTheme="minorHAnsi"/>
      <w:b w:val="1"/>
      <w:sz w:val="20"/>
    </w:rPr>
  </w:style>
  <w:style w:type="numbering" w:styleId="NumbListAnnex" w:customStyle="1">
    <w:name w:val="NumbList Annex"/>
    <w:uiPriority w:val="99"/>
    <w:rsid w:val="00D3427F"/>
    <w:pPr>
      <w:numPr>
        <w:numId w:val="110"/>
      </w:numPr>
    </w:pPr>
  </w:style>
  <w:style w:type="paragraph" w:styleId="FFWAnnexSection" w:customStyle="1">
    <w:name w:val="FFW Annex Section"/>
    <w:basedOn w:val="Normal"/>
    <w:next w:val="Normal"/>
    <w:uiPriority w:val="24"/>
    <w:qFormat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FooterToC" w:customStyle="1">
    <w:name w:val="FooterToC"/>
    <w:basedOn w:val="Footer"/>
    <w:uiPriority w:val="39"/>
    <w:semiHidden w:val="1"/>
    <w:rsid w:val="00D3427F"/>
    <w:pPr>
      <w:tabs>
        <w:tab w:val="clear" w:pos="4513"/>
        <w:tab w:val="clear" w:pos="9026"/>
        <w:tab w:val="right" w:pos="7371"/>
        <w:tab w:val="left" w:pos="7938"/>
      </w:tabs>
      <w:overflowPunct w:val="1"/>
      <w:autoSpaceDE w:val="1"/>
      <w:autoSpaceDN w:val="1"/>
      <w:adjustRightInd w:val="1"/>
      <w:spacing w:after="240" w:before="240"/>
      <w:ind w:left="0"/>
      <w:textAlignment w:val="auto"/>
    </w:pPr>
    <w:rPr>
      <w:rFonts w:cstheme="minorBidi" w:eastAsiaTheme="minorHAnsi"/>
      <w:sz w:val="20"/>
    </w:rPr>
  </w:style>
  <w:style w:type="paragraph" w:styleId="FFWTOCHeader" w:customStyle="1">
    <w:name w:val="FFW TOC Header"/>
    <w:basedOn w:val="Normal"/>
    <w:uiPriority w:val="39"/>
    <w:semiHidden w:val="1"/>
    <w:qFormat w:val="1"/>
    <w:rsid w:val="00D3427F"/>
    <w:pPr>
      <w:tabs>
        <w:tab w:val="left" w:pos="794"/>
        <w:tab w:val="right" w:pos="7371"/>
      </w:tabs>
      <w:overflowPunct w:val="1"/>
      <w:autoSpaceDE w:val="1"/>
      <w:autoSpaceDN w:val="1"/>
      <w:adjustRightInd w:val="1"/>
      <w:spacing w:after="0" w:before="240" w:line="260" w:lineRule="atLeast"/>
      <w:ind w:left="0"/>
      <w:textAlignment w:val="auto"/>
    </w:pPr>
    <w:rPr>
      <w:rFonts w:ascii="Arial Bold" w:hAnsi="Arial Bold" w:cstheme="minorBidi" w:eastAsiaTheme="minorHAnsi"/>
      <w:b w:val="1"/>
      <w:sz w:val="20"/>
    </w:rPr>
  </w:style>
  <w:style w:type="paragraph" w:styleId="ListBullet">
    <w:name w:val="List Bullet"/>
    <w:basedOn w:val="Normal"/>
    <w:uiPriority w:val="99"/>
    <w:rsid w:val="00D3427F"/>
    <w:pPr>
      <w:numPr>
        <w:numId w:val="97"/>
      </w:numPr>
      <w:overflowPunct w:val="1"/>
      <w:autoSpaceDE w:val="1"/>
      <w:autoSpaceDN w:val="1"/>
      <w:adjustRightInd w:val="1"/>
      <w:spacing w:after="0" w:before="240" w:line="260" w:lineRule="atLeast"/>
      <w:contextualSpacing w:val="1"/>
      <w:textAlignment w:val="auto"/>
    </w:pPr>
    <w:rPr>
      <w:rFonts w:cstheme="minorBidi" w:eastAsiaTheme="minorHAnsi"/>
      <w:sz w:val="20"/>
    </w:rPr>
  </w:style>
  <w:style w:type="paragraph" w:styleId="FootnoteText">
    <w:name w:val="footnote text"/>
    <w:basedOn w:val="Normal"/>
    <w:link w:val="FootnoteTextChar"/>
    <w:uiPriority w:val="99"/>
    <w:semiHidden w:val="1"/>
    <w:unhideWhenUsed w:val="1"/>
    <w:rsid w:val="00D3427F"/>
    <w:pPr>
      <w:overflowPunct w:val="1"/>
      <w:autoSpaceDE w:val="1"/>
      <w:autoSpaceDN w:val="1"/>
      <w:adjustRightInd w:val="1"/>
      <w:spacing w:after="0" w:before="120"/>
      <w:ind w:left="0"/>
      <w:textAlignment w:val="auto"/>
    </w:pPr>
    <w:rPr>
      <w:rFonts w:cstheme="minorBidi" w:eastAsiaTheme="minorHAnsi"/>
      <w:sz w:val="14"/>
      <w:szCs w:val="20"/>
    </w:rPr>
  </w:style>
  <w:style w:type="character" w:styleId="FootnoteTextChar" w:customStyle="1">
    <w:name w:val="Footnote Text Char"/>
    <w:basedOn w:val="DefaultParagraphFont"/>
    <w:link w:val="FootnoteText"/>
    <w:uiPriority w:val="99"/>
    <w:semiHidden w:val="1"/>
    <w:rsid w:val="00D3427F"/>
    <w:rPr>
      <w:rFonts w:ascii="Arial" w:hAnsi="Arial"/>
      <w:sz w:val="14"/>
      <w:szCs w:val="20"/>
    </w:rPr>
  </w:style>
  <w:style w:type="paragraph" w:styleId="FFWDocFooter" w:customStyle="1">
    <w:name w:val="FFW Doc Footer"/>
    <w:basedOn w:val="Normal"/>
    <w:uiPriority w:val="27"/>
    <w:qFormat w:val="1"/>
    <w:rsid w:val="00D3427F"/>
    <w:pPr>
      <w:overflowPunct w:val="1"/>
      <w:autoSpaceDE w:val="1"/>
      <w:autoSpaceDN w:val="1"/>
      <w:adjustRightInd w:val="1"/>
      <w:spacing w:after="680" w:line="260" w:lineRule="atLeast"/>
      <w:ind w:left="0"/>
      <w:jc w:val="left"/>
      <w:textAlignment w:val="auto"/>
    </w:pPr>
    <w:rPr>
      <w:rFonts w:cstheme="minorBidi" w:eastAsiaTheme="minorHAnsi"/>
    </w:rPr>
  </w:style>
  <w:style w:type="paragraph" w:styleId="FFWDoc" w:customStyle="1">
    <w:name w:val="FFW Doc"/>
    <w:basedOn w:val="NormalNoSpace"/>
    <w:rsid w:val="00D3427F"/>
    <w:pPr>
      <w:spacing w:after="420"/>
    </w:pPr>
    <w:rPr>
      <w:rFonts w:ascii="Euphemia" w:hAnsi="Euphemia"/>
      <w:sz w:val="16"/>
    </w:rPr>
  </w:style>
  <w:style w:type="paragraph" w:styleId="SignOffEncs" w:customStyle="1">
    <w:name w:val="SignOffEncs"/>
    <w:basedOn w:val="SignOffCopies"/>
    <w:uiPriority w:val="29"/>
    <w:semiHidden w:val="1"/>
    <w:qFormat w:val="1"/>
    <w:rsid w:val="00D3427F"/>
  </w:style>
  <w:style w:type="paragraph" w:styleId="SignOffCopies" w:customStyle="1">
    <w:name w:val="SignOffCopies"/>
    <w:basedOn w:val="Normal"/>
    <w:uiPriority w:val="29"/>
    <w:semiHidden w:val="1"/>
    <w:qFormat w:val="1"/>
    <w:rsid w:val="00D3427F"/>
    <w:pPr>
      <w:keepLines w:val="1"/>
      <w:overflowPunct w:val="1"/>
      <w:autoSpaceDE w:val="1"/>
      <w:autoSpaceDN w:val="1"/>
      <w:adjustRightInd w:val="1"/>
      <w:spacing w:line="260" w:lineRule="atLeast"/>
      <w:ind w:left="1021" w:hanging="1021"/>
      <w:contextualSpacing w:val="1"/>
      <w:jc w:val="left"/>
      <w:textAlignment w:val="auto"/>
    </w:pPr>
    <w:rPr>
      <w:rFonts w:cstheme="minorBidi" w:eastAsiaTheme="minorHAnsi"/>
      <w:bCs w:val="1"/>
      <w:sz w:val="20"/>
    </w:rPr>
  </w:style>
  <w:style w:type="paragraph" w:styleId="ClCareEncs" w:customStyle="1">
    <w:name w:val="ClCareEncs"/>
    <w:basedOn w:val="SignOffEncs"/>
    <w:uiPriority w:val="29"/>
    <w:semiHidden w:val="1"/>
    <w:qFormat w:val="1"/>
    <w:rsid w:val="00D3427F"/>
  </w:style>
  <w:style w:type="paragraph" w:styleId="FFWRomanNoList" w:customStyle="1">
    <w:name w:val="FFW RomanNo List"/>
    <w:basedOn w:val="Normal"/>
    <w:uiPriority w:val="30"/>
    <w:qFormat w:val="1"/>
    <w:rsid w:val="00D3427F"/>
    <w:pPr>
      <w:numPr>
        <w:numId w:val="118"/>
      </w:numPr>
      <w:overflowPunct w:val="1"/>
      <w:autoSpaceDE w:val="1"/>
      <w:autoSpaceDN w:val="1"/>
      <w:adjustRightInd w:val="1"/>
      <w:spacing w:after="0" w:before="240" w:line="260" w:lineRule="atLeast"/>
      <w:textAlignment w:val="auto"/>
    </w:pPr>
    <w:rPr>
      <w:rFonts w:cstheme="minorBidi" w:eastAsiaTheme="minorHAnsi"/>
      <w:sz w:val="20"/>
    </w:rPr>
  </w:style>
  <w:style w:type="numbering" w:styleId="NumbListRomanList" w:customStyle="1">
    <w:name w:val="NumbList RomanList"/>
    <w:uiPriority w:val="99"/>
    <w:rsid w:val="00D3427F"/>
    <w:pPr>
      <w:numPr>
        <w:numId w:val="118"/>
      </w:numPr>
    </w:pPr>
  </w:style>
  <w:style w:type="paragraph" w:styleId="TOC7">
    <w:name w:val="toc 7"/>
    <w:basedOn w:val="Normal"/>
    <w:next w:val="Normal"/>
    <w:autoRedefine w:val="1"/>
    <w:uiPriority w:val="39"/>
    <w:rsid w:val="00D3427F"/>
    <w:pPr>
      <w:tabs>
        <w:tab w:val="right" w:pos="7371"/>
      </w:tabs>
      <w:overflowPunct w:val="1"/>
      <w:autoSpaceDE w:val="1"/>
      <w:autoSpaceDN w:val="1"/>
      <w:adjustRightInd w:val="1"/>
      <w:spacing w:after="100" w:before="240" w:line="260" w:lineRule="atLeast"/>
      <w:ind w:left="0"/>
      <w:textAlignment w:val="auto"/>
    </w:pPr>
    <w:rPr>
      <w:rFonts w:cstheme="minorBidi" w:eastAsiaTheme="minorHAnsi"/>
      <w:b w:val="1"/>
      <w:sz w:val="20"/>
    </w:rPr>
  </w:style>
  <w:style w:type="numbering" w:styleId="111111">
    <w:name w:val="Outline List 2"/>
    <w:basedOn w:val="NoList"/>
    <w:uiPriority w:val="99"/>
    <w:semiHidden w:val="1"/>
    <w:unhideWhenUsed w:val="1"/>
    <w:rsid w:val="00D3427F"/>
    <w:pPr>
      <w:numPr>
        <w:numId w:val="128"/>
      </w:numPr>
    </w:pPr>
  </w:style>
  <w:style w:type="numbering" w:styleId="1ai">
    <w:name w:val="Outline List 1"/>
    <w:basedOn w:val="NoList"/>
    <w:uiPriority w:val="99"/>
    <w:semiHidden w:val="1"/>
    <w:unhideWhenUsed w:val="1"/>
    <w:rsid w:val="00D3427F"/>
    <w:pPr>
      <w:numPr>
        <w:numId w:val="129"/>
      </w:numPr>
    </w:pPr>
  </w:style>
  <w:style w:type="numbering" w:styleId="ArticleSection">
    <w:name w:val="Outline List 3"/>
    <w:basedOn w:val="NoList"/>
    <w:uiPriority w:val="99"/>
    <w:semiHidden w:val="1"/>
    <w:unhideWhenUsed w:val="1"/>
    <w:rsid w:val="00D3427F"/>
    <w:pPr>
      <w:numPr>
        <w:numId w:val="130"/>
      </w:numPr>
    </w:pPr>
  </w:style>
  <w:style w:type="paragraph" w:styleId="Bibliography">
    <w:name w:val="Bibliography"/>
    <w:basedOn w:val="Normal"/>
    <w:next w:val="Normal"/>
    <w:uiPriority w:val="37"/>
    <w:semiHidden w:val="1"/>
    <w:unhideWhenUsed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BlockText">
    <w:name w:val="Block Text"/>
    <w:basedOn w:val="Normal"/>
    <w:uiPriority w:val="99"/>
    <w:semiHidden w:val="1"/>
    <w:unhideWhenUsed w:val="1"/>
    <w:rsid w:val="00D3427F"/>
    <w:pPr>
      <w:pBdr>
        <w:top w:color="4f81bd" w:shadow="1" w:space="10" w:sz="2" w:themeColor="accent1" w:val="single"/>
        <w:left w:color="4f81bd" w:shadow="1" w:space="10" w:sz="2" w:themeColor="accent1" w:val="single"/>
        <w:bottom w:color="4f81bd" w:shadow="1" w:space="10" w:sz="2" w:themeColor="accent1" w:val="single"/>
        <w:right w:color="4f81bd" w:shadow="1" w:space="10" w:sz="2" w:themeColor="accent1" w:val="single"/>
      </w:pBdr>
      <w:overflowPunct w:val="1"/>
      <w:autoSpaceDE w:val="1"/>
      <w:autoSpaceDN w:val="1"/>
      <w:adjustRightInd w:val="1"/>
      <w:spacing w:after="0" w:before="240" w:line="260" w:lineRule="atLeast"/>
      <w:ind w:left="1152" w:right="1152"/>
      <w:textAlignment w:val="auto"/>
    </w:pPr>
    <w:rPr>
      <w:rFonts w:asciiTheme="minorHAnsi" w:cstheme="minorBidi" w:eastAsiaTheme="minorEastAsia" w:hAnsiTheme="minorHAnsi"/>
      <w:i w:val="1"/>
      <w:iCs w:val="1"/>
      <w:color w:val="4f81bd" w:themeColor="accent1"/>
      <w:sz w:val="20"/>
    </w:rPr>
  </w:style>
  <w:style w:type="paragraph" w:styleId="BodyTextFirstIndent">
    <w:name w:val="Body Text First Indent"/>
    <w:basedOn w:val="BodyText"/>
    <w:link w:val="BodyTextFirstIndentChar"/>
    <w:uiPriority w:val="99"/>
    <w:semiHidden w:val="1"/>
    <w:unhideWhenUsed w:val="1"/>
    <w:rsid w:val="00D3427F"/>
    <w:pPr>
      <w:spacing w:after="0"/>
      <w:ind w:firstLine="360"/>
    </w:pPr>
  </w:style>
  <w:style w:type="character" w:styleId="BodyTextFirstIndentChar" w:customStyle="1">
    <w:name w:val="Body Text First Indent Char"/>
    <w:basedOn w:val="BodyTextChar"/>
    <w:link w:val="BodyTextFirstIndent"/>
    <w:uiPriority w:val="99"/>
    <w:semiHidden w:val="1"/>
    <w:rsid w:val="00D3427F"/>
    <w:rPr>
      <w:rFonts w:ascii="Arial" w:hAnsi="Arial"/>
      <w:sz w:val="20"/>
    </w:rPr>
  </w:style>
  <w:style w:type="paragraph" w:styleId="BodyTextIndent">
    <w:name w:val="Body Text Indent"/>
    <w:basedOn w:val="Normal"/>
    <w:link w:val="BodyTextIndentChar"/>
    <w:uiPriority w:val="99"/>
    <w:semiHidden w:val="1"/>
    <w:unhideWhenUsed w:val="1"/>
    <w:rsid w:val="00D3427F"/>
    <w:pPr>
      <w:overflowPunct w:val="1"/>
      <w:autoSpaceDE w:val="1"/>
      <w:autoSpaceDN w:val="1"/>
      <w:adjustRightInd w:val="1"/>
      <w:spacing w:after="120" w:before="240" w:line="260" w:lineRule="atLeast"/>
      <w:ind w:left="283"/>
      <w:textAlignment w:val="auto"/>
    </w:pPr>
    <w:rPr>
      <w:rFonts w:cstheme="minorBidi" w:eastAsiaTheme="minorHAnsi"/>
      <w:sz w:val="20"/>
    </w:rPr>
  </w:style>
  <w:style w:type="character" w:styleId="BodyTextIndentChar" w:customStyle="1">
    <w:name w:val="Body Text Indent Char"/>
    <w:basedOn w:val="DefaultParagraphFont"/>
    <w:link w:val="BodyTextIndent"/>
    <w:uiPriority w:val="99"/>
    <w:semiHidden w:val="1"/>
    <w:rsid w:val="00D3427F"/>
    <w:rPr>
      <w:rFonts w:ascii="Arial" w:hAnsi="Arial"/>
      <w:sz w:val="20"/>
    </w:rPr>
  </w:style>
  <w:style w:type="paragraph" w:styleId="BodyTextFirstIndent2">
    <w:name w:val="Body Text First Indent 2"/>
    <w:basedOn w:val="BodyTextIndent"/>
    <w:link w:val="BodyTextFirstIndent2Char"/>
    <w:uiPriority w:val="99"/>
    <w:semiHidden w:val="1"/>
    <w:unhideWhenUsed w:val="1"/>
    <w:rsid w:val="00D3427F"/>
    <w:pPr>
      <w:spacing w:after="0"/>
      <w:ind w:left="360" w:firstLine="360"/>
    </w:pPr>
  </w:style>
  <w:style w:type="character" w:styleId="BodyTextFirstIndent2Char" w:customStyle="1">
    <w:name w:val="Body Text First Indent 2 Char"/>
    <w:basedOn w:val="BodyTextIndentChar"/>
    <w:link w:val="BodyTextFirstIndent2"/>
    <w:uiPriority w:val="99"/>
    <w:semiHidden w:val="1"/>
    <w:rsid w:val="00D3427F"/>
    <w:rPr>
      <w:rFonts w:ascii="Arial" w:hAnsi="Arial"/>
      <w:sz w:val="20"/>
    </w:rPr>
  </w:style>
  <w:style w:type="paragraph" w:styleId="BodyTextIndent2">
    <w:name w:val="Body Text Indent 2"/>
    <w:basedOn w:val="Normal"/>
    <w:link w:val="BodyTextIndent2Char"/>
    <w:uiPriority w:val="99"/>
    <w:semiHidden w:val="1"/>
    <w:unhideWhenUsed w:val="1"/>
    <w:rsid w:val="00D3427F"/>
    <w:pPr>
      <w:overflowPunct w:val="1"/>
      <w:autoSpaceDE w:val="1"/>
      <w:autoSpaceDN w:val="1"/>
      <w:adjustRightInd w:val="1"/>
      <w:spacing w:after="120" w:before="240" w:line="480" w:lineRule="auto"/>
      <w:ind w:left="283"/>
      <w:textAlignment w:val="auto"/>
    </w:pPr>
    <w:rPr>
      <w:rFonts w:cstheme="minorBidi" w:eastAsiaTheme="minorHAnsi"/>
      <w:sz w:val="20"/>
    </w:rPr>
  </w:style>
  <w:style w:type="character" w:styleId="BodyTextIndent2Char" w:customStyle="1">
    <w:name w:val="Body Text Indent 2 Char"/>
    <w:basedOn w:val="DefaultParagraphFont"/>
    <w:link w:val="BodyTextIndent2"/>
    <w:uiPriority w:val="99"/>
    <w:semiHidden w:val="1"/>
    <w:rsid w:val="00D3427F"/>
    <w:rPr>
      <w:rFonts w:ascii="Arial" w:hAnsi="Arial"/>
      <w:sz w:val="20"/>
    </w:rPr>
  </w:style>
  <w:style w:type="paragraph" w:styleId="BodyTextIndent3">
    <w:name w:val="Body Text Indent 3"/>
    <w:basedOn w:val="Normal"/>
    <w:link w:val="BodyTextIndent3Char"/>
    <w:uiPriority w:val="99"/>
    <w:semiHidden w:val="1"/>
    <w:unhideWhenUsed w:val="1"/>
    <w:rsid w:val="00D3427F"/>
    <w:pPr>
      <w:overflowPunct w:val="1"/>
      <w:autoSpaceDE w:val="1"/>
      <w:autoSpaceDN w:val="1"/>
      <w:adjustRightInd w:val="1"/>
      <w:spacing w:after="120" w:before="240" w:line="260" w:lineRule="atLeast"/>
      <w:ind w:left="283"/>
      <w:textAlignment w:val="auto"/>
    </w:pPr>
    <w:rPr>
      <w:rFonts w:cstheme="minorBidi" w:eastAsiaTheme="minorHAnsi"/>
      <w:sz w:val="16"/>
      <w:szCs w:val="16"/>
    </w:rPr>
  </w:style>
  <w:style w:type="character" w:styleId="BodyTextIndent3Char" w:customStyle="1">
    <w:name w:val="Body Text Indent 3 Char"/>
    <w:basedOn w:val="DefaultParagraphFont"/>
    <w:link w:val="BodyTextIndent3"/>
    <w:uiPriority w:val="99"/>
    <w:semiHidden w:val="1"/>
    <w:rsid w:val="00D3427F"/>
    <w:rPr>
      <w:rFonts w:ascii="Arial" w:hAnsi="Arial"/>
      <w:sz w:val="16"/>
      <w:szCs w:val="16"/>
    </w:rPr>
  </w:style>
  <w:style w:type="character" w:styleId="BookTitle">
    <w:name w:val="Book Title"/>
    <w:basedOn w:val="DefaultParagraphFont"/>
    <w:uiPriority w:val="33"/>
    <w:qFormat w:val="1"/>
    <w:rsid w:val="00D3427F"/>
    <w:rPr>
      <w:b w:val="1"/>
      <w:bCs w:val="1"/>
      <w:smallCaps w:val="1"/>
      <w:spacing w:val="5"/>
    </w:rPr>
  </w:style>
  <w:style w:type="paragraph" w:styleId="Caption">
    <w:name w:val="caption"/>
    <w:basedOn w:val="Normal"/>
    <w:next w:val="Normal"/>
    <w:uiPriority w:val="35"/>
    <w:semiHidden w:val="1"/>
    <w:unhideWhenUsed w:val="1"/>
    <w:qFormat w:val="1"/>
    <w:rsid w:val="00D3427F"/>
    <w:pPr>
      <w:overflowPunct w:val="1"/>
      <w:autoSpaceDE w:val="1"/>
      <w:autoSpaceDN w:val="1"/>
      <w:adjustRightInd w:val="1"/>
      <w:spacing w:after="200"/>
      <w:ind w:left="0"/>
      <w:textAlignment w:val="auto"/>
    </w:pPr>
    <w:rPr>
      <w:rFonts w:cstheme="minorBidi" w:eastAsiaTheme="minorHAnsi"/>
      <w:b w:val="1"/>
      <w:bCs w:val="1"/>
      <w:color w:val="4f81bd" w:themeColor="accent1"/>
      <w:sz w:val="18"/>
      <w:szCs w:val="18"/>
    </w:rPr>
  </w:style>
  <w:style w:type="paragraph" w:styleId="Closing">
    <w:name w:val="Closing"/>
    <w:basedOn w:val="Normal"/>
    <w:link w:val="ClosingChar"/>
    <w:uiPriority w:val="99"/>
    <w:semiHidden w:val="1"/>
    <w:unhideWhenUsed w:val="1"/>
    <w:rsid w:val="00D3427F"/>
    <w:pPr>
      <w:overflowPunct w:val="1"/>
      <w:autoSpaceDE w:val="1"/>
      <w:autoSpaceDN w:val="1"/>
      <w:adjustRightInd w:val="1"/>
      <w:spacing w:after="0"/>
      <w:ind w:left="4252"/>
      <w:textAlignment w:val="auto"/>
    </w:pPr>
    <w:rPr>
      <w:rFonts w:cstheme="minorBidi" w:eastAsiaTheme="minorHAnsi"/>
      <w:sz w:val="20"/>
    </w:rPr>
  </w:style>
  <w:style w:type="character" w:styleId="ClosingChar" w:customStyle="1">
    <w:name w:val="Closing Char"/>
    <w:basedOn w:val="DefaultParagraphFont"/>
    <w:link w:val="Closing"/>
    <w:uiPriority w:val="99"/>
    <w:semiHidden w:val="1"/>
    <w:rsid w:val="00D3427F"/>
    <w:rPr>
      <w:rFonts w:ascii="Arial" w:hAnsi="Arial"/>
      <w:sz w:val="20"/>
    </w:rPr>
  </w:style>
  <w:style w:type="table" w:styleId="ColorfulGrid">
    <w:name w:val="Colorful Grid"/>
    <w:basedOn w:val="TableNormal"/>
    <w:uiPriority w:val="73"/>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insideH w:color="ffffff" w:space="0" w:sz="4" w:themeColor="background1" w:val="single"/>
      </w:tblBorders>
    </w:tblPr>
    <w:tcPr>
      <w:shd w:color="auto" w:fill="cccccc" w:themeFill="text1" w:themeFillTint="000033" w:val="clear"/>
    </w:tcPr>
    <w:tblStylePr w:type="firstRow">
      <w:rPr>
        <w:b w:val="1"/>
        <w:bCs w:val="1"/>
      </w:rPr>
      <w:tblPr/>
      <w:tcPr>
        <w:shd w:color="auto" w:fill="999999" w:themeFill="text1" w:themeFillTint="000066" w:val="clear"/>
      </w:tcPr>
    </w:tblStylePr>
    <w:tblStylePr w:type="lastRow">
      <w:rPr>
        <w:b w:val="1"/>
        <w:bCs w:val="1"/>
        <w:color w:val="000000" w:themeColor="text1"/>
      </w:rPr>
      <w:tblPr/>
      <w:tcPr>
        <w:shd w:color="auto" w:fill="999999" w:themeFill="text1" w:themeFillTint="000066" w:val="clear"/>
      </w:tcPr>
    </w:tblStylePr>
    <w:tblStylePr w:type="firstCol">
      <w:rPr>
        <w:color w:val="ffffff" w:themeColor="background1"/>
      </w:rPr>
      <w:tblPr/>
      <w:tcPr>
        <w:shd w:color="auto" w:fill="000000" w:themeFill="text1" w:themeFillShade="0000BF" w:val="clear"/>
      </w:tcPr>
    </w:tblStylePr>
    <w:tblStylePr w:type="lastCol">
      <w:rPr>
        <w:color w:val="ffffff" w:themeColor="background1"/>
      </w:rPr>
      <w:tblPr/>
      <w:tcPr>
        <w:shd w:color="auto" w:fill="000000" w:themeFill="text1" w:themeFillShade="0000BF" w:val="clear"/>
      </w:tc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ColorfulGrid-Accent1">
    <w:name w:val="Colorful Grid Accent 1"/>
    <w:basedOn w:val="TableNormal"/>
    <w:uiPriority w:val="73"/>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insideH w:color="ffffff" w:space="0" w:sz="4" w:themeColor="background1" w:val="single"/>
      </w:tblBorders>
    </w:tblPr>
    <w:tcPr>
      <w:shd w:color="auto" w:fill="dbe5f1" w:themeFill="accent1" w:themeFillTint="000033" w:val="clear"/>
    </w:tcPr>
    <w:tblStylePr w:type="firstRow">
      <w:rPr>
        <w:b w:val="1"/>
        <w:bCs w:val="1"/>
      </w:rPr>
      <w:tblPr/>
      <w:tcPr>
        <w:shd w:color="auto" w:fill="b8cce4" w:themeFill="accent1" w:themeFillTint="000066" w:val="clear"/>
      </w:tcPr>
    </w:tblStylePr>
    <w:tblStylePr w:type="lastRow">
      <w:rPr>
        <w:b w:val="1"/>
        <w:bCs w:val="1"/>
        <w:color w:val="000000" w:themeColor="text1"/>
      </w:rPr>
      <w:tblPr/>
      <w:tcPr>
        <w:shd w:color="auto" w:fill="b8cce4" w:themeFill="accent1" w:themeFillTint="000066" w:val="clear"/>
      </w:tcPr>
    </w:tblStylePr>
    <w:tblStylePr w:type="firstCol">
      <w:rPr>
        <w:color w:val="ffffff" w:themeColor="background1"/>
      </w:rPr>
      <w:tblPr/>
      <w:tcPr>
        <w:shd w:color="auto" w:fill="365f91" w:themeFill="accent1" w:themeFillShade="0000BF" w:val="clear"/>
      </w:tcPr>
    </w:tblStylePr>
    <w:tblStylePr w:type="lastCol">
      <w:rPr>
        <w:color w:val="ffffff" w:themeColor="background1"/>
      </w:rPr>
      <w:tblPr/>
      <w:tcPr>
        <w:shd w:color="auto" w:fill="365f91" w:themeFill="accent1" w:themeFillShade="0000BF" w:val="clear"/>
      </w:tcPr>
    </w:tblStylePr>
    <w:tblStylePr w:type="band1Vert">
      <w:tblPr/>
      <w:tcPr>
        <w:shd w:color="auto" w:fill="a7bfde" w:themeFill="accent1" w:themeFillTint="00007F" w:val="clear"/>
      </w:tcPr>
    </w:tblStylePr>
    <w:tblStylePr w:type="band1Horz">
      <w:tblPr/>
      <w:tcPr>
        <w:shd w:color="auto" w:fill="a7bfde" w:themeFill="accent1" w:themeFillTint="00007F" w:val="clear"/>
      </w:tcPr>
    </w:tblStylePr>
  </w:style>
  <w:style w:type="table" w:styleId="ColorfulGrid-Accent2">
    <w:name w:val="Colorful Grid Accent 2"/>
    <w:basedOn w:val="TableNormal"/>
    <w:uiPriority w:val="73"/>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insideH w:color="ffffff" w:space="0" w:sz="4" w:themeColor="background1" w:val="single"/>
      </w:tblBorders>
    </w:tblPr>
    <w:tcPr>
      <w:shd w:color="auto" w:fill="f2dbdb" w:themeFill="accent2" w:themeFillTint="000033" w:val="clear"/>
    </w:tcPr>
    <w:tblStylePr w:type="firstRow">
      <w:rPr>
        <w:b w:val="1"/>
        <w:bCs w:val="1"/>
      </w:rPr>
      <w:tblPr/>
      <w:tcPr>
        <w:shd w:color="auto" w:fill="e5b8b7" w:themeFill="accent2" w:themeFillTint="000066" w:val="clear"/>
      </w:tcPr>
    </w:tblStylePr>
    <w:tblStylePr w:type="lastRow">
      <w:rPr>
        <w:b w:val="1"/>
        <w:bCs w:val="1"/>
        <w:color w:val="000000" w:themeColor="text1"/>
      </w:rPr>
      <w:tblPr/>
      <w:tcPr>
        <w:shd w:color="auto" w:fill="e5b8b7" w:themeFill="accent2" w:themeFillTint="000066" w:val="clear"/>
      </w:tcPr>
    </w:tblStylePr>
    <w:tblStylePr w:type="firstCol">
      <w:rPr>
        <w:color w:val="ffffff" w:themeColor="background1"/>
      </w:rPr>
      <w:tblPr/>
      <w:tcPr>
        <w:shd w:color="auto" w:fill="943634" w:themeFill="accent2" w:themeFillShade="0000BF" w:val="clear"/>
      </w:tcPr>
    </w:tblStylePr>
    <w:tblStylePr w:type="lastCol">
      <w:rPr>
        <w:color w:val="ffffff" w:themeColor="background1"/>
      </w:rPr>
      <w:tblPr/>
      <w:tcPr>
        <w:shd w:color="auto" w:fill="943634" w:themeFill="accent2" w:themeFillShade="0000BF" w:val="clear"/>
      </w:tcPr>
    </w:tblStylePr>
    <w:tblStylePr w:type="band1Vert">
      <w:tblPr/>
      <w:tcPr>
        <w:shd w:color="auto" w:fill="dfa7a6" w:themeFill="accent2" w:themeFillTint="00007F" w:val="clear"/>
      </w:tcPr>
    </w:tblStylePr>
    <w:tblStylePr w:type="band1Horz">
      <w:tblPr/>
      <w:tcPr>
        <w:shd w:color="auto" w:fill="dfa7a6" w:themeFill="accent2" w:themeFillTint="00007F" w:val="clear"/>
      </w:tcPr>
    </w:tblStylePr>
  </w:style>
  <w:style w:type="table" w:styleId="ColorfulGrid-Accent3">
    <w:name w:val="Colorful Grid Accent 3"/>
    <w:basedOn w:val="TableNormal"/>
    <w:uiPriority w:val="73"/>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insideH w:color="ffffff" w:space="0" w:sz="4" w:themeColor="background1" w:val="single"/>
      </w:tblBorders>
    </w:tblPr>
    <w:tcPr>
      <w:shd w:color="auto" w:fill="eaf1dd" w:themeFill="accent3" w:themeFillTint="000033" w:val="clear"/>
    </w:tcPr>
    <w:tblStylePr w:type="firstRow">
      <w:rPr>
        <w:b w:val="1"/>
        <w:bCs w:val="1"/>
      </w:rPr>
      <w:tblPr/>
      <w:tcPr>
        <w:shd w:color="auto" w:fill="d6e3bc" w:themeFill="accent3" w:themeFillTint="000066" w:val="clear"/>
      </w:tcPr>
    </w:tblStylePr>
    <w:tblStylePr w:type="lastRow">
      <w:rPr>
        <w:b w:val="1"/>
        <w:bCs w:val="1"/>
        <w:color w:val="000000" w:themeColor="text1"/>
      </w:rPr>
      <w:tblPr/>
      <w:tcPr>
        <w:shd w:color="auto" w:fill="d6e3bc" w:themeFill="accent3" w:themeFillTint="000066" w:val="clear"/>
      </w:tcPr>
    </w:tblStylePr>
    <w:tblStylePr w:type="firstCol">
      <w:rPr>
        <w:color w:val="ffffff" w:themeColor="background1"/>
      </w:rPr>
      <w:tblPr/>
      <w:tcPr>
        <w:shd w:color="auto" w:fill="76923c" w:themeFill="accent3" w:themeFillShade="0000BF" w:val="clear"/>
      </w:tcPr>
    </w:tblStylePr>
    <w:tblStylePr w:type="lastCol">
      <w:rPr>
        <w:color w:val="ffffff" w:themeColor="background1"/>
      </w:rPr>
      <w:tblPr/>
      <w:tcPr>
        <w:shd w:color="auto" w:fill="76923c" w:themeFill="accent3" w:themeFillShade="0000BF" w:val="clear"/>
      </w:tcPr>
    </w:tblStylePr>
    <w:tblStylePr w:type="band1Vert">
      <w:tblPr/>
      <w:tcPr>
        <w:shd w:color="auto" w:fill="cdddac" w:themeFill="accent3" w:themeFillTint="00007F" w:val="clear"/>
      </w:tcPr>
    </w:tblStylePr>
    <w:tblStylePr w:type="band1Horz">
      <w:tblPr/>
      <w:tcPr>
        <w:shd w:color="auto" w:fill="cdddac" w:themeFill="accent3" w:themeFillTint="00007F" w:val="clear"/>
      </w:tcPr>
    </w:tblStylePr>
  </w:style>
  <w:style w:type="table" w:styleId="ColorfulGrid-Accent4">
    <w:name w:val="Colorful Grid Accent 4"/>
    <w:basedOn w:val="TableNormal"/>
    <w:uiPriority w:val="73"/>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insideH w:color="ffffff" w:space="0" w:sz="4" w:themeColor="background1" w:val="single"/>
      </w:tblBorders>
    </w:tblPr>
    <w:tcPr>
      <w:shd w:color="auto" w:fill="e5dfec" w:themeFill="accent4" w:themeFillTint="000033" w:val="clear"/>
    </w:tcPr>
    <w:tblStylePr w:type="firstRow">
      <w:rPr>
        <w:b w:val="1"/>
        <w:bCs w:val="1"/>
      </w:rPr>
      <w:tblPr/>
      <w:tcPr>
        <w:shd w:color="auto" w:fill="ccc0d9" w:themeFill="accent4" w:themeFillTint="000066" w:val="clear"/>
      </w:tcPr>
    </w:tblStylePr>
    <w:tblStylePr w:type="lastRow">
      <w:rPr>
        <w:b w:val="1"/>
        <w:bCs w:val="1"/>
        <w:color w:val="000000" w:themeColor="text1"/>
      </w:rPr>
      <w:tblPr/>
      <w:tcPr>
        <w:shd w:color="auto" w:fill="ccc0d9" w:themeFill="accent4" w:themeFillTint="000066" w:val="clear"/>
      </w:tcPr>
    </w:tblStylePr>
    <w:tblStylePr w:type="firstCol">
      <w:rPr>
        <w:color w:val="ffffff" w:themeColor="background1"/>
      </w:rPr>
      <w:tblPr/>
      <w:tcPr>
        <w:shd w:color="auto" w:fill="5f497a" w:themeFill="accent4" w:themeFillShade="0000BF" w:val="clear"/>
      </w:tcPr>
    </w:tblStylePr>
    <w:tblStylePr w:type="lastCol">
      <w:rPr>
        <w:color w:val="ffffff" w:themeColor="background1"/>
      </w:rPr>
      <w:tblPr/>
      <w:tcPr>
        <w:shd w:color="auto" w:fill="5f497a" w:themeFill="accent4" w:themeFillShade="0000BF" w:val="clear"/>
      </w:tcPr>
    </w:tblStylePr>
    <w:tblStylePr w:type="band1Vert">
      <w:tblPr/>
      <w:tcPr>
        <w:shd w:color="auto" w:fill="bfb1d0" w:themeFill="accent4" w:themeFillTint="00007F" w:val="clear"/>
      </w:tcPr>
    </w:tblStylePr>
    <w:tblStylePr w:type="band1Horz">
      <w:tblPr/>
      <w:tcPr>
        <w:shd w:color="auto" w:fill="bfb1d0" w:themeFill="accent4" w:themeFillTint="00007F" w:val="clear"/>
      </w:tcPr>
    </w:tblStylePr>
  </w:style>
  <w:style w:type="table" w:styleId="ColorfulGrid-Accent5">
    <w:name w:val="Colorful Grid Accent 5"/>
    <w:basedOn w:val="TableNormal"/>
    <w:uiPriority w:val="73"/>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insideH w:color="ffffff" w:space="0" w:sz="4" w:themeColor="background1" w:val="single"/>
      </w:tblBorders>
    </w:tblPr>
    <w:tcPr>
      <w:shd w:color="auto" w:fill="daeef3" w:themeFill="accent5" w:themeFillTint="000033" w:val="clear"/>
    </w:tcPr>
    <w:tblStylePr w:type="firstRow">
      <w:rPr>
        <w:b w:val="1"/>
        <w:bCs w:val="1"/>
      </w:rPr>
      <w:tblPr/>
      <w:tcPr>
        <w:shd w:color="auto" w:fill="b6dde8" w:themeFill="accent5" w:themeFillTint="000066" w:val="clear"/>
      </w:tcPr>
    </w:tblStylePr>
    <w:tblStylePr w:type="lastRow">
      <w:rPr>
        <w:b w:val="1"/>
        <w:bCs w:val="1"/>
        <w:color w:val="000000" w:themeColor="text1"/>
      </w:rPr>
      <w:tblPr/>
      <w:tcPr>
        <w:shd w:color="auto" w:fill="b6dde8" w:themeFill="accent5" w:themeFillTint="000066" w:val="clear"/>
      </w:tcPr>
    </w:tblStylePr>
    <w:tblStylePr w:type="firstCol">
      <w:rPr>
        <w:color w:val="ffffff" w:themeColor="background1"/>
      </w:rPr>
      <w:tblPr/>
      <w:tcPr>
        <w:shd w:color="auto" w:fill="31849b" w:themeFill="accent5" w:themeFillShade="0000BF" w:val="clear"/>
      </w:tcPr>
    </w:tblStylePr>
    <w:tblStylePr w:type="lastCol">
      <w:rPr>
        <w:color w:val="ffffff" w:themeColor="background1"/>
      </w:rPr>
      <w:tblPr/>
      <w:tcPr>
        <w:shd w:color="auto" w:fill="31849b" w:themeFill="accent5" w:themeFillShade="0000BF" w:val="clear"/>
      </w:tcPr>
    </w:tblStylePr>
    <w:tblStylePr w:type="band1Vert">
      <w:tblPr/>
      <w:tcPr>
        <w:shd w:color="auto" w:fill="a5d5e2" w:themeFill="accent5" w:themeFillTint="00007F" w:val="clear"/>
      </w:tcPr>
    </w:tblStylePr>
    <w:tblStylePr w:type="band1Horz">
      <w:tblPr/>
      <w:tcPr>
        <w:shd w:color="auto" w:fill="a5d5e2" w:themeFill="accent5" w:themeFillTint="00007F" w:val="clear"/>
      </w:tcPr>
    </w:tblStylePr>
  </w:style>
  <w:style w:type="table" w:styleId="ColorfulGrid-Accent6">
    <w:name w:val="Colorful Grid Accent 6"/>
    <w:basedOn w:val="TableNormal"/>
    <w:uiPriority w:val="73"/>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insideH w:color="ffffff" w:space="0" w:sz="4" w:themeColor="background1" w:val="single"/>
      </w:tblBorders>
    </w:tblPr>
    <w:tcPr>
      <w:shd w:color="auto" w:fill="fde9d9" w:themeFill="accent6" w:themeFillTint="000033" w:val="clear"/>
    </w:tcPr>
    <w:tblStylePr w:type="firstRow">
      <w:rPr>
        <w:b w:val="1"/>
        <w:bCs w:val="1"/>
      </w:rPr>
      <w:tblPr/>
      <w:tcPr>
        <w:shd w:color="auto" w:fill="fbd4b4" w:themeFill="accent6" w:themeFillTint="000066" w:val="clear"/>
      </w:tcPr>
    </w:tblStylePr>
    <w:tblStylePr w:type="lastRow">
      <w:rPr>
        <w:b w:val="1"/>
        <w:bCs w:val="1"/>
        <w:color w:val="000000" w:themeColor="text1"/>
      </w:rPr>
      <w:tblPr/>
      <w:tcPr>
        <w:shd w:color="auto" w:fill="fbd4b4" w:themeFill="accent6" w:themeFillTint="000066" w:val="clear"/>
      </w:tcPr>
    </w:tblStylePr>
    <w:tblStylePr w:type="firstCol">
      <w:rPr>
        <w:color w:val="ffffff" w:themeColor="background1"/>
      </w:rPr>
      <w:tblPr/>
      <w:tcPr>
        <w:shd w:color="auto" w:fill="e36c0a" w:themeFill="accent6" w:themeFillShade="0000BF" w:val="clear"/>
      </w:tcPr>
    </w:tblStylePr>
    <w:tblStylePr w:type="lastCol">
      <w:rPr>
        <w:color w:val="ffffff" w:themeColor="background1"/>
      </w:rPr>
      <w:tblPr/>
      <w:tcPr>
        <w:shd w:color="auto" w:fill="e36c0a" w:themeFill="accent6" w:themeFillShade="0000BF" w:val="clear"/>
      </w:tcPr>
    </w:tblStylePr>
    <w:tblStylePr w:type="band1Vert">
      <w:tblPr/>
      <w:tcPr>
        <w:shd w:color="auto" w:fill="fbcaa2" w:themeFill="accent6" w:themeFillTint="00007F" w:val="clear"/>
      </w:tcPr>
    </w:tblStylePr>
    <w:tblStylePr w:type="band1Horz">
      <w:tblPr/>
      <w:tcPr>
        <w:shd w:color="auto" w:fill="fbcaa2" w:themeFill="accent6" w:themeFillTint="00007F" w:val="clear"/>
      </w:tcPr>
    </w:tblStylePr>
  </w:style>
  <w:style w:type="table" w:styleId="ColorfulList">
    <w:name w:val="Colorful List"/>
    <w:basedOn w:val="TableNormal"/>
    <w:uiPriority w:val="72"/>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Pr>
    <w:tcPr>
      <w:shd w:color="auto" w:fill="e6e6e6" w:themeFill="text1"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c0c0c0" w:themeFill="text1" w:themeFillTint="00003F" w:val="clear"/>
      </w:tcPr>
    </w:tblStylePr>
    <w:tblStylePr w:type="band1Horz">
      <w:tblPr/>
      <w:tcPr>
        <w:shd w:color="auto" w:fill="cccccc" w:themeFill="text1" w:themeFillTint="000033" w:val="clear"/>
      </w:tcPr>
    </w:tblStylePr>
  </w:style>
  <w:style w:type="table" w:styleId="ColorfulList-Accent1">
    <w:name w:val="Colorful List Accent 1"/>
    <w:basedOn w:val="TableNormal"/>
    <w:uiPriority w:val="72"/>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Pr>
    <w:tcPr>
      <w:shd w:color="auto" w:fill="edf2f8" w:themeFill="accent1"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3dfee" w:themeFill="accent1" w:themeFillTint="00003F" w:val="clear"/>
      </w:tcPr>
    </w:tblStylePr>
    <w:tblStylePr w:type="band1Horz">
      <w:tblPr/>
      <w:tcPr>
        <w:shd w:color="auto" w:fill="dbe5f1" w:themeFill="accent1" w:themeFillTint="000033" w:val="clear"/>
      </w:tcPr>
    </w:tblStylePr>
  </w:style>
  <w:style w:type="table" w:styleId="ColorfulList-Accent2">
    <w:name w:val="Colorful List Accent 2"/>
    <w:basedOn w:val="TableNormal"/>
    <w:uiPriority w:val="72"/>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Pr>
    <w:tcPr>
      <w:shd w:color="auto" w:fill="f8eded" w:themeFill="accent2"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fd3d2" w:themeFill="accent2" w:themeFillTint="00003F" w:val="clear"/>
      </w:tcPr>
    </w:tblStylePr>
    <w:tblStylePr w:type="band1Horz">
      <w:tblPr/>
      <w:tcPr>
        <w:shd w:color="auto" w:fill="f2dbdb" w:themeFill="accent2" w:themeFillTint="000033" w:val="clear"/>
      </w:tcPr>
    </w:tblStylePr>
  </w:style>
  <w:style w:type="table" w:styleId="ColorfulList-Accent3">
    <w:name w:val="Colorful List Accent 3"/>
    <w:basedOn w:val="TableNormal"/>
    <w:uiPriority w:val="72"/>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Pr>
    <w:tcPr>
      <w:shd w:color="auto" w:fill="f5f8ee" w:themeFill="accent3" w:themeFillTint="000019" w:val="clear"/>
    </w:tcPr>
    <w:tblStylePr w:type="firstRow">
      <w:rPr>
        <w:b w:val="1"/>
        <w:bCs w:val="1"/>
        <w:color w:val="ffffff" w:themeColor="background1"/>
      </w:rPr>
      <w:tblPr/>
      <w:tcPr>
        <w:tcBorders>
          <w:bottom w:color="ffffff" w:space="0" w:sz="12" w:themeColor="background1" w:val="single"/>
        </w:tcBorders>
        <w:shd w:color="auto" w:fill="664e82" w:themeFill="accent4" w:themeFillShade="0000CC" w:val="clear"/>
      </w:tcPr>
    </w:tblStylePr>
    <w:tblStylePr w:type="lastRow">
      <w:rPr>
        <w:b w:val="1"/>
        <w:bCs w:val="1"/>
        <w:color w:val="664e82" w:themeColor="accent4"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6eed5" w:themeFill="accent3" w:themeFillTint="00003F" w:val="clear"/>
      </w:tcPr>
    </w:tblStylePr>
    <w:tblStylePr w:type="band1Horz">
      <w:tblPr/>
      <w:tcPr>
        <w:shd w:color="auto" w:fill="eaf1dd" w:themeFill="accent3" w:themeFillTint="000033" w:val="clear"/>
      </w:tcPr>
    </w:tblStylePr>
  </w:style>
  <w:style w:type="table" w:styleId="ColorfulList-Accent4">
    <w:name w:val="Colorful List Accent 4"/>
    <w:basedOn w:val="TableNormal"/>
    <w:uiPriority w:val="72"/>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Pr>
    <w:tcPr>
      <w:shd w:color="auto" w:fill="f2eff6" w:themeFill="accent4" w:themeFillTint="000019" w:val="clear"/>
    </w:tcPr>
    <w:tblStylePr w:type="firstRow">
      <w:rPr>
        <w:b w:val="1"/>
        <w:bCs w:val="1"/>
        <w:color w:val="ffffff" w:themeColor="background1"/>
      </w:rPr>
      <w:tblPr/>
      <w:tcPr>
        <w:tcBorders>
          <w:bottom w:color="ffffff" w:space="0" w:sz="12" w:themeColor="background1" w:val="single"/>
        </w:tcBorders>
        <w:shd w:color="auto" w:fill="7e9c40" w:themeFill="accent3" w:themeFillShade="0000CC" w:val="clear"/>
      </w:tcPr>
    </w:tblStylePr>
    <w:tblStylePr w:type="lastRow">
      <w:rPr>
        <w:b w:val="1"/>
        <w:bCs w:val="1"/>
        <w:color w:val="7e9c40" w:themeColor="accent3"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fd8e8" w:themeFill="accent4" w:themeFillTint="00003F" w:val="clear"/>
      </w:tcPr>
    </w:tblStylePr>
    <w:tblStylePr w:type="band1Horz">
      <w:tblPr/>
      <w:tcPr>
        <w:shd w:color="auto" w:fill="e5dfec" w:themeFill="accent4" w:themeFillTint="000033" w:val="clear"/>
      </w:tcPr>
    </w:tblStylePr>
  </w:style>
  <w:style w:type="table" w:styleId="ColorfulList-Accent5">
    <w:name w:val="Colorful List Accent 5"/>
    <w:basedOn w:val="TableNormal"/>
    <w:uiPriority w:val="72"/>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Pr>
    <w:tcPr>
      <w:shd w:color="auto" w:fill="edf6f9" w:themeFill="accent5" w:themeFillTint="000019" w:val="clear"/>
    </w:tcPr>
    <w:tblStylePr w:type="firstRow">
      <w:rPr>
        <w:b w:val="1"/>
        <w:bCs w:val="1"/>
        <w:color w:val="ffffff" w:themeColor="background1"/>
      </w:rPr>
      <w:tblPr/>
      <w:tcPr>
        <w:tcBorders>
          <w:bottom w:color="ffffff" w:space="0" w:sz="12" w:themeColor="background1" w:val="single"/>
        </w:tcBorders>
        <w:shd w:color="auto" w:fill="f2730a" w:themeFill="accent6" w:themeFillShade="0000CC" w:val="clear"/>
      </w:tcPr>
    </w:tblStylePr>
    <w:tblStylePr w:type="lastRow">
      <w:rPr>
        <w:b w:val="1"/>
        <w:bCs w:val="1"/>
        <w:color w:val="f2730a" w:themeColor="accent6"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2eaf1" w:themeFill="accent5" w:themeFillTint="00003F" w:val="clear"/>
      </w:tcPr>
    </w:tblStylePr>
    <w:tblStylePr w:type="band1Horz">
      <w:tblPr/>
      <w:tcPr>
        <w:shd w:color="auto" w:fill="daeef3" w:themeFill="accent5" w:themeFillTint="000033" w:val="clear"/>
      </w:tcPr>
    </w:tblStylePr>
  </w:style>
  <w:style w:type="table" w:styleId="ColorfulList-Accent6">
    <w:name w:val="Colorful List Accent 6"/>
    <w:basedOn w:val="TableNormal"/>
    <w:uiPriority w:val="72"/>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Pr>
    <w:tcPr>
      <w:shd w:color="auto" w:fill="fef4ec" w:themeFill="accent6" w:themeFillTint="000019" w:val="clear"/>
    </w:tcPr>
    <w:tblStylePr w:type="firstRow">
      <w:rPr>
        <w:b w:val="1"/>
        <w:bCs w:val="1"/>
        <w:color w:val="ffffff" w:themeColor="background1"/>
      </w:rPr>
      <w:tblPr/>
      <w:tcPr>
        <w:tcBorders>
          <w:bottom w:color="ffffff" w:space="0" w:sz="12" w:themeColor="background1" w:val="single"/>
        </w:tcBorders>
        <w:shd w:color="auto" w:fill="348da5" w:themeFill="accent5" w:themeFillShade="0000CC" w:val="clear"/>
      </w:tcPr>
    </w:tblStylePr>
    <w:tblStylePr w:type="lastRow">
      <w:rPr>
        <w:b w:val="1"/>
        <w:bCs w:val="1"/>
        <w:color w:val="348da5" w:themeColor="accent5"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fde4d0" w:themeFill="accent6" w:themeFillTint="00003F" w:val="clear"/>
      </w:tcPr>
    </w:tblStylePr>
    <w:tblStylePr w:type="band1Horz">
      <w:tblPr/>
      <w:tcPr>
        <w:shd w:color="auto" w:fill="fde9d9" w:themeFill="accent6" w:themeFillTint="000033" w:val="clear"/>
      </w:tcPr>
    </w:tblStylePr>
  </w:style>
  <w:style w:type="table" w:styleId="ColorfulShading">
    <w:name w:val="Colorful Shading"/>
    <w:basedOn w:val="TableNormal"/>
    <w:uiPriority w:val="71"/>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top w:color="c0504d" w:space="0" w:sz="24" w:themeColor="accent2" w:val="single"/>
        <w:left w:color="000000" w:space="0" w:sz="4" w:themeColor="text1" w:val="single"/>
        <w:bottom w:color="000000" w:space="0" w:sz="4" w:themeColor="text1" w:val="single"/>
        <w:right w:color="000000" w:space="0" w:sz="4" w:themeColor="text1" w:val="single"/>
        <w:insideH w:color="ffffff" w:space="0" w:sz="4" w:themeColor="background1" w:val="single"/>
        <w:insideV w:color="ffffff" w:space="0" w:sz="4" w:themeColor="background1" w:val="single"/>
      </w:tblBorders>
    </w:tblPr>
    <w:tcPr>
      <w:shd w:color="auto" w:fill="e6e6e6" w:themeFill="text1"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000000" w:themeFill="text1" w:themeFillShade="000099" w:val="clear"/>
      </w:tcPr>
    </w:tblStylePr>
    <w:tblStylePr w:type="firstCol">
      <w:rPr>
        <w:color w:val="ffffff" w:themeColor="background1"/>
      </w:rPr>
      <w:tblPr/>
      <w:tcPr>
        <w:tcBorders>
          <w:top w:space="0" w:sz="0" w:val="nil"/>
          <w:left w:space="0" w:sz="0" w:val="nil"/>
          <w:bottom w:space="0" w:sz="0" w:val="nil"/>
          <w:right w:space="0" w:sz="0" w:val="nil"/>
          <w:insideH w:color="000000" w:space="0" w:sz="4" w:themeColor="text1" w:themeShade="000099" w:val="single"/>
          <w:insideV w:space="0" w:sz="0" w:val="nil"/>
        </w:tcBorders>
        <w:shd w:color="auto" w:fill="000000" w:themeFill="tex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Vert">
      <w:tblPr/>
      <w:tcPr>
        <w:shd w:color="auto" w:fill="999999" w:themeFill="text1" w:themeFillTint="000066" w:val="clear"/>
      </w:tcPr>
    </w:tblStylePr>
    <w:tblStylePr w:type="band1Horz">
      <w:tblPr/>
      <w:tcPr>
        <w:shd w:color="auto" w:fill="808080" w:themeFill="text1" w:themeFillTint="00007F" w:val="clear"/>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top w:color="c0504d" w:space="0" w:sz="24" w:themeColor="accent2" w:val="single"/>
        <w:left w:color="4f81bd" w:space="0" w:sz="4" w:themeColor="accent1" w:val="single"/>
        <w:bottom w:color="4f81bd" w:space="0" w:sz="4" w:themeColor="accent1" w:val="single"/>
        <w:right w:color="4f81bd" w:space="0" w:sz="4" w:themeColor="accent1" w:val="single"/>
        <w:insideH w:color="ffffff" w:space="0" w:sz="4" w:themeColor="background1" w:val="single"/>
        <w:insideV w:color="ffffff" w:space="0" w:sz="4" w:themeColor="background1" w:val="single"/>
      </w:tblBorders>
    </w:tblPr>
    <w:tcPr>
      <w:shd w:color="auto" w:fill="edf2f8" w:themeFill="accent1"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c4c74" w:themeFill="accent1" w:themeFillShade="000099" w:val="clear"/>
      </w:tcPr>
    </w:tblStylePr>
    <w:tblStylePr w:type="firstCol">
      <w:rPr>
        <w:color w:val="ffffff" w:themeColor="background1"/>
      </w:rPr>
      <w:tblPr/>
      <w:tcPr>
        <w:tcBorders>
          <w:top w:space="0" w:sz="0" w:val="nil"/>
          <w:left w:space="0" w:sz="0" w:val="nil"/>
          <w:bottom w:space="0" w:sz="0" w:val="nil"/>
          <w:right w:space="0" w:sz="0" w:val="nil"/>
          <w:insideH w:color="2c4c74" w:space="0" w:sz="4" w:themeColor="accent1" w:themeShade="000099" w:val="single"/>
          <w:insideV w:space="0" w:sz="0" w:val="nil"/>
        </w:tcBorders>
        <w:shd w:color="auto" w:fill="2c4c74" w:themeFill="accen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c4c74" w:themeFill="accent1" w:themeFillShade="000099" w:val="clear"/>
      </w:tcPr>
    </w:tblStylePr>
    <w:tblStylePr w:type="band1Vert">
      <w:tblPr/>
      <w:tcPr>
        <w:shd w:color="auto" w:fill="b8cce4" w:themeFill="accent1" w:themeFillTint="000066" w:val="clear"/>
      </w:tcPr>
    </w:tblStylePr>
    <w:tblStylePr w:type="band1Horz">
      <w:tblPr/>
      <w:tcPr>
        <w:shd w:color="auto" w:fill="a7bfde" w:themeFill="accent1" w:themeFillTint="00007F" w:val="clear"/>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top w:color="c0504d" w:space="0" w:sz="24" w:themeColor="accent2" w:val="single"/>
        <w:left w:color="c0504d" w:space="0" w:sz="4" w:themeColor="accent2" w:val="single"/>
        <w:bottom w:color="c0504d" w:space="0" w:sz="4" w:themeColor="accent2" w:val="single"/>
        <w:right w:color="c0504d" w:space="0" w:sz="4" w:themeColor="accent2" w:val="single"/>
        <w:insideH w:color="ffffff" w:space="0" w:sz="4" w:themeColor="background1" w:val="single"/>
        <w:insideV w:color="ffffff" w:space="0" w:sz="4" w:themeColor="background1" w:val="single"/>
      </w:tblBorders>
    </w:tblPr>
    <w:tcPr>
      <w:shd w:color="auto" w:fill="f8eded" w:themeFill="accent2"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772c2a" w:themeFill="accent2" w:themeFillShade="000099" w:val="clear"/>
      </w:tcPr>
    </w:tblStylePr>
    <w:tblStylePr w:type="firstCol">
      <w:rPr>
        <w:color w:val="ffffff" w:themeColor="background1"/>
      </w:rPr>
      <w:tblPr/>
      <w:tcPr>
        <w:tcBorders>
          <w:top w:space="0" w:sz="0" w:val="nil"/>
          <w:left w:space="0" w:sz="0" w:val="nil"/>
          <w:bottom w:space="0" w:sz="0" w:val="nil"/>
          <w:right w:space="0" w:sz="0" w:val="nil"/>
          <w:insideH w:color="772c2a" w:space="0" w:sz="4" w:themeColor="accent2" w:themeShade="000099" w:val="single"/>
          <w:insideV w:space="0" w:sz="0" w:val="nil"/>
        </w:tcBorders>
        <w:shd w:color="auto" w:fill="772c2a" w:themeFill="accent2"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772c2a" w:themeFill="accent2" w:themeFillShade="000099" w:val="clear"/>
      </w:tcPr>
    </w:tblStylePr>
    <w:tblStylePr w:type="band1Vert">
      <w:tblPr/>
      <w:tcPr>
        <w:shd w:color="auto" w:fill="e5b8b7" w:themeFill="accent2" w:themeFillTint="000066" w:val="clear"/>
      </w:tcPr>
    </w:tblStylePr>
    <w:tblStylePr w:type="band1Horz">
      <w:tblPr/>
      <w:tcPr>
        <w:shd w:color="auto" w:fill="dfa7a6" w:themeFill="accent2" w:themeFillTint="00007F" w:val="clear"/>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top w:color="8064a2" w:space="0" w:sz="24" w:themeColor="accent4" w:val="single"/>
        <w:left w:color="9bbb59" w:space="0" w:sz="4" w:themeColor="accent3" w:val="single"/>
        <w:bottom w:color="9bbb59" w:space="0" w:sz="4" w:themeColor="accent3" w:val="single"/>
        <w:right w:color="9bbb59" w:space="0" w:sz="4" w:themeColor="accent3" w:val="single"/>
        <w:insideH w:color="ffffff" w:space="0" w:sz="4" w:themeColor="background1" w:val="single"/>
        <w:insideV w:color="ffffff" w:space="0" w:sz="4" w:themeColor="background1" w:val="single"/>
      </w:tblBorders>
    </w:tblPr>
    <w:tcPr>
      <w:shd w:color="auto" w:fill="f5f8ee" w:themeFill="accent3" w:themeFillTint="000019" w:val="clear"/>
    </w:tcPr>
    <w:tblStylePr w:type="firstRow">
      <w:rPr>
        <w:b w:val="1"/>
        <w:bCs w:val="1"/>
      </w:rPr>
      <w:tblPr/>
      <w:tcPr>
        <w:tcBorders>
          <w:top w:space="0" w:sz="0" w:val="nil"/>
          <w:left w:space="0" w:sz="0" w:val="nil"/>
          <w:bottom w:color="8064a2" w:space="0" w:sz="24" w:themeColor="accent4"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5e7530" w:themeFill="accent3" w:themeFillShade="000099" w:val="clear"/>
      </w:tcPr>
    </w:tblStylePr>
    <w:tblStylePr w:type="firstCol">
      <w:rPr>
        <w:color w:val="ffffff" w:themeColor="background1"/>
      </w:rPr>
      <w:tblPr/>
      <w:tcPr>
        <w:tcBorders>
          <w:top w:space="0" w:sz="0" w:val="nil"/>
          <w:left w:space="0" w:sz="0" w:val="nil"/>
          <w:bottom w:space="0" w:sz="0" w:val="nil"/>
          <w:right w:space="0" w:sz="0" w:val="nil"/>
          <w:insideH w:color="5e7530" w:space="0" w:sz="4" w:themeColor="accent3" w:themeShade="000099" w:val="single"/>
          <w:insideV w:space="0" w:sz="0" w:val="nil"/>
        </w:tcBorders>
        <w:shd w:color="auto" w:fill="5e7530" w:themeFill="accent3"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5e7530" w:themeFill="accent3" w:themeFillShade="000099" w:val="clear"/>
      </w:tcPr>
    </w:tblStylePr>
    <w:tblStylePr w:type="band1Vert">
      <w:tblPr/>
      <w:tcPr>
        <w:shd w:color="auto" w:fill="d6e3bc" w:themeFill="accent3" w:themeFillTint="000066" w:val="clear"/>
      </w:tcPr>
    </w:tblStylePr>
    <w:tblStylePr w:type="band1Horz">
      <w:tblPr/>
      <w:tcPr>
        <w:shd w:color="auto" w:fill="cdddac" w:themeFill="accent3" w:themeFillTint="00007F" w:val="clear"/>
      </w:tcPr>
    </w:tblStylePr>
  </w:style>
  <w:style w:type="table" w:styleId="ColorfulShading-Accent4">
    <w:name w:val="Colorful Shading Accent 4"/>
    <w:basedOn w:val="TableNormal"/>
    <w:uiPriority w:val="71"/>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top w:color="9bbb59" w:space="0" w:sz="24" w:themeColor="accent3" w:val="single"/>
        <w:left w:color="8064a2" w:space="0" w:sz="4" w:themeColor="accent4" w:val="single"/>
        <w:bottom w:color="8064a2" w:space="0" w:sz="4" w:themeColor="accent4" w:val="single"/>
        <w:right w:color="8064a2" w:space="0" w:sz="4" w:themeColor="accent4" w:val="single"/>
        <w:insideH w:color="ffffff" w:space="0" w:sz="4" w:themeColor="background1" w:val="single"/>
        <w:insideV w:color="ffffff" w:space="0" w:sz="4" w:themeColor="background1" w:val="single"/>
      </w:tblBorders>
    </w:tblPr>
    <w:tcPr>
      <w:shd w:color="auto" w:fill="f2eff6" w:themeFill="accent4" w:themeFillTint="000019" w:val="clear"/>
    </w:tcPr>
    <w:tblStylePr w:type="firstRow">
      <w:rPr>
        <w:b w:val="1"/>
        <w:bCs w:val="1"/>
      </w:rPr>
      <w:tblPr/>
      <w:tcPr>
        <w:tcBorders>
          <w:top w:space="0" w:sz="0" w:val="nil"/>
          <w:left w:space="0" w:sz="0" w:val="nil"/>
          <w:bottom w:color="9bbb59" w:space="0" w:sz="24" w:themeColor="accent3"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4c3b62" w:themeFill="accent4" w:themeFillShade="000099" w:val="clear"/>
      </w:tcPr>
    </w:tblStylePr>
    <w:tblStylePr w:type="firstCol">
      <w:rPr>
        <w:color w:val="ffffff" w:themeColor="background1"/>
      </w:rPr>
      <w:tblPr/>
      <w:tcPr>
        <w:tcBorders>
          <w:top w:space="0" w:sz="0" w:val="nil"/>
          <w:left w:space="0" w:sz="0" w:val="nil"/>
          <w:bottom w:space="0" w:sz="0" w:val="nil"/>
          <w:right w:space="0" w:sz="0" w:val="nil"/>
          <w:insideH w:color="4c3b62" w:space="0" w:sz="4" w:themeColor="accent4" w:themeShade="000099" w:val="single"/>
          <w:insideV w:space="0" w:sz="0" w:val="nil"/>
        </w:tcBorders>
        <w:shd w:color="auto" w:fill="4c3b62" w:themeFill="accent4"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4c3b62" w:themeFill="accent4" w:themeFillShade="000099" w:val="clear"/>
      </w:tcPr>
    </w:tblStylePr>
    <w:tblStylePr w:type="band1Vert">
      <w:tblPr/>
      <w:tcPr>
        <w:shd w:color="auto" w:fill="ccc0d9" w:themeFill="accent4" w:themeFillTint="000066" w:val="clear"/>
      </w:tcPr>
    </w:tblStylePr>
    <w:tblStylePr w:type="band1Horz">
      <w:tblPr/>
      <w:tcPr>
        <w:shd w:color="auto" w:fill="bfb1d0" w:themeFill="accent4" w:themeFillTint="00007F" w:val="clear"/>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top w:color="f79646" w:space="0" w:sz="24" w:themeColor="accent6" w:val="single"/>
        <w:left w:color="4bacc6" w:space="0" w:sz="4" w:themeColor="accent5" w:val="single"/>
        <w:bottom w:color="4bacc6" w:space="0" w:sz="4" w:themeColor="accent5" w:val="single"/>
        <w:right w:color="4bacc6" w:space="0" w:sz="4" w:themeColor="accent5" w:val="single"/>
        <w:insideH w:color="ffffff" w:space="0" w:sz="4" w:themeColor="background1" w:val="single"/>
        <w:insideV w:color="ffffff" w:space="0" w:sz="4" w:themeColor="background1" w:val="single"/>
      </w:tblBorders>
    </w:tblPr>
    <w:tcPr>
      <w:shd w:color="auto" w:fill="edf6f9" w:themeFill="accent5" w:themeFillTint="000019" w:val="clear"/>
    </w:tcPr>
    <w:tblStylePr w:type="firstRow">
      <w:rPr>
        <w:b w:val="1"/>
        <w:bCs w:val="1"/>
      </w:rPr>
      <w:tblPr/>
      <w:tcPr>
        <w:tcBorders>
          <w:top w:space="0" w:sz="0" w:val="nil"/>
          <w:left w:space="0" w:sz="0" w:val="nil"/>
          <w:bottom w:color="f79646" w:space="0" w:sz="24" w:themeColor="accent6"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76a7c" w:themeFill="accent5" w:themeFillShade="000099" w:val="clear"/>
      </w:tcPr>
    </w:tblStylePr>
    <w:tblStylePr w:type="firstCol">
      <w:rPr>
        <w:color w:val="ffffff" w:themeColor="background1"/>
      </w:rPr>
      <w:tblPr/>
      <w:tcPr>
        <w:tcBorders>
          <w:top w:space="0" w:sz="0" w:val="nil"/>
          <w:left w:space="0" w:sz="0" w:val="nil"/>
          <w:bottom w:space="0" w:sz="0" w:val="nil"/>
          <w:right w:space="0" w:sz="0" w:val="nil"/>
          <w:insideH w:color="276a7c" w:space="0" w:sz="4" w:themeColor="accent5" w:themeShade="000099" w:val="single"/>
          <w:insideV w:space="0" w:sz="0" w:val="nil"/>
        </w:tcBorders>
        <w:shd w:color="auto" w:fill="276a7c" w:themeFill="accent5"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76a7c" w:themeFill="accent5" w:themeFillShade="000099" w:val="clear"/>
      </w:tcPr>
    </w:tblStylePr>
    <w:tblStylePr w:type="band1Vert">
      <w:tblPr/>
      <w:tcPr>
        <w:shd w:color="auto" w:fill="b6dde8" w:themeFill="accent5" w:themeFillTint="000066" w:val="clear"/>
      </w:tcPr>
    </w:tblStylePr>
    <w:tblStylePr w:type="band1Horz">
      <w:tblPr/>
      <w:tcPr>
        <w:shd w:color="auto" w:fill="a5d5e2" w:themeFill="accent5" w:themeFillTint="00007F" w:val="clear"/>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top w:color="4bacc6" w:space="0" w:sz="24" w:themeColor="accent5" w:val="single"/>
        <w:left w:color="f79646" w:space="0" w:sz="4" w:themeColor="accent6" w:val="single"/>
        <w:bottom w:color="f79646" w:space="0" w:sz="4" w:themeColor="accent6" w:val="single"/>
        <w:right w:color="f79646" w:space="0" w:sz="4" w:themeColor="accent6" w:val="single"/>
        <w:insideH w:color="ffffff" w:space="0" w:sz="4" w:themeColor="background1" w:val="single"/>
        <w:insideV w:color="ffffff" w:space="0" w:sz="4" w:themeColor="background1" w:val="single"/>
      </w:tblBorders>
    </w:tblPr>
    <w:tcPr>
      <w:shd w:color="auto" w:fill="fef4ec" w:themeFill="accent6" w:themeFillTint="000019" w:val="clear"/>
    </w:tcPr>
    <w:tblStylePr w:type="firstRow">
      <w:rPr>
        <w:b w:val="1"/>
        <w:bCs w:val="1"/>
      </w:rPr>
      <w:tblPr/>
      <w:tcPr>
        <w:tcBorders>
          <w:top w:space="0" w:sz="0" w:val="nil"/>
          <w:left w:space="0" w:sz="0" w:val="nil"/>
          <w:bottom w:color="4bacc6" w:space="0" w:sz="24" w:themeColor="accent5"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b65608" w:themeFill="accent6" w:themeFillShade="000099" w:val="clear"/>
      </w:tcPr>
    </w:tblStylePr>
    <w:tblStylePr w:type="firstCol">
      <w:rPr>
        <w:color w:val="ffffff" w:themeColor="background1"/>
      </w:rPr>
      <w:tblPr/>
      <w:tcPr>
        <w:tcBorders>
          <w:top w:space="0" w:sz="0" w:val="nil"/>
          <w:left w:space="0" w:sz="0" w:val="nil"/>
          <w:bottom w:space="0" w:sz="0" w:val="nil"/>
          <w:right w:space="0" w:sz="0" w:val="nil"/>
          <w:insideH w:color="b65608" w:space="0" w:sz="4" w:themeColor="accent6" w:themeShade="000099" w:val="single"/>
          <w:insideV w:space="0" w:sz="0" w:val="nil"/>
        </w:tcBorders>
        <w:shd w:color="auto" w:fill="b65608" w:themeFill="accent6"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b65608" w:themeFill="accent6" w:themeFillShade="000099" w:val="clear"/>
      </w:tcPr>
    </w:tblStylePr>
    <w:tblStylePr w:type="band1Vert">
      <w:tblPr/>
      <w:tcPr>
        <w:shd w:color="auto" w:fill="fbd4b4" w:themeFill="accent6" w:themeFillTint="000066" w:val="clear"/>
      </w:tcPr>
    </w:tblStylePr>
    <w:tblStylePr w:type="band1Horz">
      <w:tblPr/>
      <w:tcPr>
        <w:shd w:color="auto" w:fill="fbcaa2" w:themeFill="accent6" w:themeFillTint="00007F" w:val="clear"/>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ffffff" w:themeColor="background1"/>
      <w:sz w:val="20"/>
      <w:szCs w:val="20"/>
      <w:lang w:eastAsia="en-GB"/>
    </w:rPr>
    <w:tblPr>
      <w:tblStyleRowBandSize w:val="1"/>
      <w:tblStyleColBandSize w:val="1"/>
    </w:tblPr>
    <w:tcPr>
      <w:shd w:color="auto" w:fill="000000" w:themeFill="tex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000000" w:themeFill="tex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000000" w:themeFill="tex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000000" w:themeFill="tex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style>
  <w:style w:type="table" w:styleId="DarkList-Accent1">
    <w:name w:val="Dark List Accent 1"/>
    <w:basedOn w:val="TableNormal"/>
    <w:uiPriority w:val="70"/>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ffffff" w:themeColor="background1"/>
      <w:sz w:val="20"/>
      <w:szCs w:val="20"/>
      <w:lang w:eastAsia="en-GB"/>
    </w:rPr>
    <w:tblPr>
      <w:tblStyleRowBandSize w:val="1"/>
      <w:tblStyleColBandSize w:val="1"/>
    </w:tblPr>
    <w:tcPr>
      <w:shd w:color="auto" w:fill="4f81bd" w:themeFill="accen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243f60" w:themeFill="accen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365f91" w:themeFill="accen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365f91" w:themeFill="accen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65f91" w:themeFill="accen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65f91" w:themeFill="accent1" w:themeFillShade="0000BF" w:val="clear"/>
      </w:tcPr>
    </w:tblStylePr>
  </w:style>
  <w:style w:type="table" w:styleId="DarkList-Accent2">
    <w:name w:val="Dark List Accent 2"/>
    <w:basedOn w:val="TableNormal"/>
    <w:uiPriority w:val="70"/>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ffffff" w:themeColor="background1"/>
      <w:sz w:val="20"/>
      <w:szCs w:val="20"/>
      <w:lang w:eastAsia="en-GB"/>
    </w:rPr>
    <w:tblPr>
      <w:tblStyleRowBandSize w:val="1"/>
      <w:tblStyleColBandSize w:val="1"/>
    </w:tblPr>
    <w:tcPr>
      <w:shd w:color="auto" w:fill="c0504d" w:themeFill="accent2"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622423" w:themeFill="accent2"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943634" w:themeFill="accent2"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943634" w:themeFill="accent2"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943634" w:themeFill="accent2"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943634" w:themeFill="accent2" w:themeFillShade="0000BF" w:val="clear"/>
      </w:tcPr>
    </w:tblStylePr>
  </w:style>
  <w:style w:type="table" w:styleId="DarkList-Accent3">
    <w:name w:val="Dark List Accent 3"/>
    <w:basedOn w:val="TableNormal"/>
    <w:uiPriority w:val="70"/>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ffffff" w:themeColor="background1"/>
      <w:sz w:val="20"/>
      <w:szCs w:val="20"/>
      <w:lang w:eastAsia="en-GB"/>
    </w:rPr>
    <w:tblPr>
      <w:tblStyleRowBandSize w:val="1"/>
      <w:tblStyleColBandSize w:val="1"/>
    </w:tblPr>
    <w:tcPr>
      <w:shd w:color="auto" w:fill="9bbb59" w:themeFill="accent3"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4e6128" w:themeFill="accent3"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76923c" w:themeFill="accent3"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76923c" w:themeFill="accent3"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76923c" w:themeFill="accent3"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76923c" w:themeFill="accent3" w:themeFillShade="0000BF" w:val="clear"/>
      </w:tcPr>
    </w:tblStylePr>
  </w:style>
  <w:style w:type="table" w:styleId="DarkList-Accent4">
    <w:name w:val="Dark List Accent 4"/>
    <w:basedOn w:val="TableNormal"/>
    <w:uiPriority w:val="70"/>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ffffff" w:themeColor="background1"/>
      <w:sz w:val="20"/>
      <w:szCs w:val="20"/>
      <w:lang w:eastAsia="en-GB"/>
    </w:rPr>
    <w:tblPr>
      <w:tblStyleRowBandSize w:val="1"/>
      <w:tblStyleColBandSize w:val="1"/>
    </w:tblPr>
    <w:tcPr>
      <w:shd w:color="auto" w:fill="8064a2" w:themeFill="accent4"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3f3151" w:themeFill="accent4"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5f497a" w:themeFill="accent4"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5f497a" w:themeFill="accent4"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5f497a" w:themeFill="accent4"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5f497a" w:themeFill="accent4" w:themeFillShade="0000BF" w:val="clear"/>
      </w:tcPr>
    </w:tblStylePr>
  </w:style>
  <w:style w:type="table" w:styleId="DarkList-Accent5">
    <w:name w:val="Dark List Accent 5"/>
    <w:basedOn w:val="TableNormal"/>
    <w:uiPriority w:val="70"/>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ffffff" w:themeColor="background1"/>
      <w:sz w:val="20"/>
      <w:szCs w:val="20"/>
      <w:lang w:eastAsia="en-GB"/>
    </w:rPr>
    <w:tblPr>
      <w:tblStyleRowBandSize w:val="1"/>
      <w:tblStyleColBandSize w:val="1"/>
    </w:tblPr>
    <w:tcPr>
      <w:shd w:color="auto" w:fill="4bacc6" w:themeFill="accent5"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205867" w:themeFill="accent5"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31849b" w:themeFill="accent5"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31849b" w:themeFill="accent5"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1849b" w:themeFill="accent5"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1849b" w:themeFill="accent5" w:themeFillShade="0000BF" w:val="clear"/>
      </w:tcPr>
    </w:tblStylePr>
  </w:style>
  <w:style w:type="table" w:styleId="DarkList-Accent6">
    <w:name w:val="Dark List Accent 6"/>
    <w:basedOn w:val="TableNormal"/>
    <w:uiPriority w:val="70"/>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ffffff" w:themeColor="background1"/>
      <w:sz w:val="20"/>
      <w:szCs w:val="20"/>
      <w:lang w:eastAsia="en-GB"/>
    </w:rPr>
    <w:tblPr>
      <w:tblStyleRowBandSize w:val="1"/>
      <w:tblStyleColBandSize w:val="1"/>
    </w:tblPr>
    <w:tcPr>
      <w:shd w:color="auto" w:fill="f79646" w:themeFill="accent6"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974706" w:themeFill="accent6"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e36c0a" w:themeFill="accent6"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e36c0a" w:themeFill="accent6"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e36c0a" w:themeFill="accent6"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e36c0a" w:themeFill="accent6" w:themeFillShade="0000BF" w:val="clear"/>
      </w:tcPr>
    </w:tblStylePr>
  </w:style>
  <w:style w:type="paragraph" w:styleId="Date">
    <w:name w:val="Date"/>
    <w:basedOn w:val="Normal"/>
    <w:next w:val="Normal"/>
    <w:link w:val="DateChar"/>
    <w:uiPriority w:val="99"/>
    <w:semiHidden w:val="1"/>
    <w:unhideWhenUsed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character" w:styleId="DateChar" w:customStyle="1">
    <w:name w:val="Date Char"/>
    <w:basedOn w:val="DefaultParagraphFont"/>
    <w:link w:val="Date"/>
    <w:uiPriority w:val="99"/>
    <w:semiHidden w:val="1"/>
    <w:rsid w:val="00D3427F"/>
    <w:rPr>
      <w:rFonts w:ascii="Arial" w:hAnsi="Arial"/>
      <w:sz w:val="20"/>
    </w:rPr>
  </w:style>
  <w:style w:type="paragraph" w:styleId="DocumentMap">
    <w:name w:val="Document Map"/>
    <w:basedOn w:val="Normal"/>
    <w:link w:val="DocumentMapChar"/>
    <w:uiPriority w:val="99"/>
    <w:semiHidden w:val="1"/>
    <w:unhideWhenUsed w:val="1"/>
    <w:rsid w:val="00D3427F"/>
    <w:pPr>
      <w:overflowPunct w:val="1"/>
      <w:autoSpaceDE w:val="1"/>
      <w:autoSpaceDN w:val="1"/>
      <w:adjustRightInd w:val="1"/>
      <w:spacing w:after="0"/>
      <w:ind w:left="0"/>
      <w:textAlignment w:val="auto"/>
    </w:pPr>
    <w:rPr>
      <w:rFonts w:ascii="Tahoma" w:cs="Tahoma" w:hAnsi="Tahoma" w:eastAsiaTheme="minorHAnsi"/>
      <w:sz w:val="16"/>
      <w:szCs w:val="16"/>
    </w:rPr>
  </w:style>
  <w:style w:type="character" w:styleId="DocumentMapChar" w:customStyle="1">
    <w:name w:val="Document Map Char"/>
    <w:basedOn w:val="DefaultParagraphFont"/>
    <w:link w:val="DocumentMap"/>
    <w:uiPriority w:val="99"/>
    <w:semiHidden w:val="1"/>
    <w:rsid w:val="00D3427F"/>
    <w:rPr>
      <w:rFonts w:ascii="Tahoma" w:cs="Tahoma" w:hAnsi="Tahoma"/>
      <w:sz w:val="16"/>
      <w:szCs w:val="16"/>
    </w:rPr>
  </w:style>
  <w:style w:type="paragraph" w:styleId="E-mailSignature">
    <w:name w:val="E-mail Signature"/>
    <w:basedOn w:val="Normal"/>
    <w:link w:val="E-mailSignatureChar"/>
    <w:uiPriority w:val="99"/>
    <w:semiHidden w:val="1"/>
    <w:unhideWhenUsed w:val="1"/>
    <w:rsid w:val="00D3427F"/>
    <w:pPr>
      <w:overflowPunct w:val="1"/>
      <w:autoSpaceDE w:val="1"/>
      <w:autoSpaceDN w:val="1"/>
      <w:adjustRightInd w:val="1"/>
      <w:spacing w:after="0"/>
      <w:ind w:left="0"/>
      <w:textAlignment w:val="auto"/>
    </w:pPr>
    <w:rPr>
      <w:rFonts w:cstheme="minorBidi" w:eastAsiaTheme="minorHAnsi"/>
      <w:sz w:val="20"/>
    </w:rPr>
  </w:style>
  <w:style w:type="character" w:styleId="E-mailSignatureChar" w:customStyle="1">
    <w:name w:val="E-mail Signature Char"/>
    <w:basedOn w:val="DefaultParagraphFont"/>
    <w:link w:val="E-mailSignature"/>
    <w:uiPriority w:val="99"/>
    <w:semiHidden w:val="1"/>
    <w:rsid w:val="00D3427F"/>
    <w:rPr>
      <w:rFonts w:ascii="Arial" w:hAnsi="Arial"/>
      <w:sz w:val="20"/>
    </w:rPr>
  </w:style>
  <w:style w:type="character" w:styleId="EndnoteReference">
    <w:name w:val="endnote reference"/>
    <w:basedOn w:val="DefaultParagraphFont"/>
    <w:uiPriority w:val="99"/>
    <w:semiHidden w:val="1"/>
    <w:unhideWhenUsed w:val="1"/>
    <w:rsid w:val="00D3427F"/>
    <w:rPr>
      <w:vertAlign w:val="superscript"/>
    </w:rPr>
  </w:style>
  <w:style w:type="paragraph" w:styleId="EndnoteText">
    <w:name w:val="endnote text"/>
    <w:basedOn w:val="Normal"/>
    <w:link w:val="EndnoteTextChar"/>
    <w:uiPriority w:val="99"/>
    <w:semiHidden w:val="1"/>
    <w:unhideWhenUsed w:val="1"/>
    <w:rsid w:val="00D3427F"/>
    <w:pPr>
      <w:overflowPunct w:val="1"/>
      <w:autoSpaceDE w:val="1"/>
      <w:autoSpaceDN w:val="1"/>
      <w:adjustRightInd w:val="1"/>
      <w:spacing w:after="0"/>
      <w:ind w:left="0"/>
      <w:textAlignment w:val="auto"/>
    </w:pPr>
    <w:rPr>
      <w:rFonts w:cstheme="minorBidi" w:eastAsiaTheme="minorHAnsi"/>
      <w:sz w:val="20"/>
      <w:szCs w:val="20"/>
    </w:rPr>
  </w:style>
  <w:style w:type="character" w:styleId="EndnoteTextChar" w:customStyle="1">
    <w:name w:val="Endnote Text Char"/>
    <w:basedOn w:val="DefaultParagraphFont"/>
    <w:link w:val="EndnoteText"/>
    <w:uiPriority w:val="99"/>
    <w:semiHidden w:val="1"/>
    <w:rsid w:val="00D3427F"/>
    <w:rPr>
      <w:rFonts w:ascii="Arial" w:hAnsi="Arial"/>
      <w:sz w:val="20"/>
      <w:szCs w:val="20"/>
    </w:rPr>
  </w:style>
  <w:style w:type="paragraph" w:styleId="EnvelopeAddress">
    <w:name w:val="envelope address"/>
    <w:basedOn w:val="Normal"/>
    <w:uiPriority w:val="99"/>
    <w:semiHidden w:val="1"/>
    <w:unhideWhenUsed w:val="1"/>
    <w:rsid w:val="00D3427F"/>
    <w:pPr>
      <w:framePr w:lines="0" w:w="7920" w:h="1980" w:hSpace="180" w:wrap="auto" w:hAnchor="page" w:xAlign="center" w:yAlign="bottom" w:hRule="exact"/>
      <w:overflowPunct w:val="1"/>
      <w:autoSpaceDE w:val="1"/>
      <w:autoSpaceDN w:val="1"/>
      <w:adjustRightInd w:val="1"/>
      <w:spacing w:after="0"/>
      <w:ind w:left="2880"/>
      <w:textAlignment w:val="auto"/>
    </w:pPr>
    <w:rPr>
      <w:rFonts w:asciiTheme="majorHAnsi" w:cstheme="majorBidi" w:eastAsiaTheme="majorEastAsia" w:hAnsiTheme="majorHAnsi"/>
      <w:sz w:val="24"/>
      <w:szCs w:val="24"/>
    </w:rPr>
  </w:style>
  <w:style w:type="paragraph" w:styleId="EnvelopeReturn">
    <w:name w:val="envelope return"/>
    <w:basedOn w:val="Normal"/>
    <w:uiPriority w:val="99"/>
    <w:semiHidden w:val="1"/>
    <w:unhideWhenUsed w:val="1"/>
    <w:rsid w:val="00D3427F"/>
    <w:pPr>
      <w:overflowPunct w:val="1"/>
      <w:autoSpaceDE w:val="1"/>
      <w:autoSpaceDN w:val="1"/>
      <w:adjustRightInd w:val="1"/>
      <w:spacing w:after="0"/>
      <w:ind w:left="0"/>
      <w:textAlignment w:val="auto"/>
    </w:pPr>
    <w:rPr>
      <w:rFonts w:asciiTheme="majorHAnsi" w:cstheme="majorBidi" w:eastAsiaTheme="majorEastAsia" w:hAnsiTheme="majorHAnsi"/>
      <w:sz w:val="20"/>
      <w:szCs w:val="20"/>
    </w:rPr>
  </w:style>
  <w:style w:type="character" w:styleId="FootnoteReference">
    <w:name w:val="footnote reference"/>
    <w:basedOn w:val="DefaultParagraphFont"/>
    <w:uiPriority w:val="99"/>
    <w:semiHidden w:val="1"/>
    <w:unhideWhenUsed w:val="1"/>
    <w:rsid w:val="00D3427F"/>
    <w:rPr>
      <w:vertAlign w:val="superscript"/>
    </w:rPr>
  </w:style>
  <w:style w:type="character" w:styleId="HTMLAcronym">
    <w:name w:val="HTML Acronym"/>
    <w:basedOn w:val="DefaultParagraphFont"/>
    <w:uiPriority w:val="99"/>
    <w:semiHidden w:val="1"/>
    <w:unhideWhenUsed w:val="1"/>
    <w:rsid w:val="00D3427F"/>
  </w:style>
  <w:style w:type="paragraph" w:styleId="HTMLAddress">
    <w:name w:val="HTML Address"/>
    <w:basedOn w:val="Normal"/>
    <w:link w:val="HTMLAddressChar"/>
    <w:uiPriority w:val="99"/>
    <w:semiHidden w:val="1"/>
    <w:unhideWhenUsed w:val="1"/>
    <w:rsid w:val="00D3427F"/>
    <w:pPr>
      <w:overflowPunct w:val="1"/>
      <w:autoSpaceDE w:val="1"/>
      <w:autoSpaceDN w:val="1"/>
      <w:adjustRightInd w:val="1"/>
      <w:spacing w:after="0"/>
      <w:ind w:left="0"/>
      <w:textAlignment w:val="auto"/>
    </w:pPr>
    <w:rPr>
      <w:rFonts w:cstheme="minorBidi" w:eastAsiaTheme="minorHAnsi"/>
      <w:i w:val="1"/>
      <w:iCs w:val="1"/>
      <w:sz w:val="20"/>
    </w:rPr>
  </w:style>
  <w:style w:type="character" w:styleId="HTMLAddressChar" w:customStyle="1">
    <w:name w:val="HTML Address Char"/>
    <w:basedOn w:val="DefaultParagraphFont"/>
    <w:link w:val="HTMLAddress"/>
    <w:uiPriority w:val="99"/>
    <w:semiHidden w:val="1"/>
    <w:rsid w:val="00D3427F"/>
    <w:rPr>
      <w:rFonts w:ascii="Arial" w:hAnsi="Arial"/>
      <w:i w:val="1"/>
      <w:iCs w:val="1"/>
      <w:sz w:val="20"/>
    </w:rPr>
  </w:style>
  <w:style w:type="character" w:styleId="HTMLCite">
    <w:name w:val="HTML Cite"/>
    <w:basedOn w:val="DefaultParagraphFont"/>
    <w:uiPriority w:val="99"/>
    <w:semiHidden w:val="1"/>
    <w:unhideWhenUsed w:val="1"/>
    <w:rsid w:val="00D3427F"/>
    <w:rPr>
      <w:i w:val="1"/>
      <w:iCs w:val="1"/>
    </w:rPr>
  </w:style>
  <w:style w:type="character" w:styleId="HTMLCode">
    <w:name w:val="HTML Code"/>
    <w:basedOn w:val="DefaultParagraphFont"/>
    <w:uiPriority w:val="99"/>
    <w:semiHidden w:val="1"/>
    <w:unhideWhenUsed w:val="1"/>
    <w:rsid w:val="00D3427F"/>
    <w:rPr>
      <w:rFonts w:ascii="Consolas" w:cs="Consolas" w:hAnsi="Consolas"/>
      <w:sz w:val="20"/>
      <w:szCs w:val="20"/>
    </w:rPr>
  </w:style>
  <w:style w:type="character" w:styleId="HTMLDefinition">
    <w:name w:val="HTML Definition"/>
    <w:basedOn w:val="DefaultParagraphFont"/>
    <w:uiPriority w:val="99"/>
    <w:semiHidden w:val="1"/>
    <w:unhideWhenUsed w:val="1"/>
    <w:rsid w:val="00D3427F"/>
    <w:rPr>
      <w:i w:val="1"/>
      <w:iCs w:val="1"/>
    </w:rPr>
  </w:style>
  <w:style w:type="character" w:styleId="HTMLKeyboard">
    <w:name w:val="HTML Keyboard"/>
    <w:basedOn w:val="DefaultParagraphFont"/>
    <w:uiPriority w:val="99"/>
    <w:semiHidden w:val="1"/>
    <w:unhideWhenUsed w:val="1"/>
    <w:rsid w:val="00D3427F"/>
    <w:rPr>
      <w:rFonts w:ascii="Consolas" w:cs="Consolas" w:hAnsi="Consolas"/>
      <w:sz w:val="20"/>
      <w:szCs w:val="20"/>
    </w:rPr>
  </w:style>
  <w:style w:type="paragraph" w:styleId="HTMLPreformatted">
    <w:name w:val="HTML Preformatted"/>
    <w:basedOn w:val="Normal"/>
    <w:link w:val="HTMLPreformattedChar"/>
    <w:uiPriority w:val="99"/>
    <w:semiHidden w:val="1"/>
    <w:unhideWhenUsed w:val="1"/>
    <w:rsid w:val="00D3427F"/>
    <w:pPr>
      <w:overflowPunct w:val="1"/>
      <w:autoSpaceDE w:val="1"/>
      <w:autoSpaceDN w:val="1"/>
      <w:adjustRightInd w:val="1"/>
      <w:spacing w:after="0"/>
      <w:ind w:left="0"/>
      <w:textAlignment w:val="auto"/>
    </w:pPr>
    <w:rPr>
      <w:rFonts w:ascii="Consolas" w:cs="Consolas" w:hAnsi="Consolas" w:eastAsiaTheme="minorHAnsi"/>
      <w:sz w:val="20"/>
      <w:szCs w:val="20"/>
    </w:rPr>
  </w:style>
  <w:style w:type="character" w:styleId="HTMLPreformattedChar" w:customStyle="1">
    <w:name w:val="HTML Preformatted Char"/>
    <w:basedOn w:val="DefaultParagraphFont"/>
    <w:link w:val="HTMLPreformatted"/>
    <w:uiPriority w:val="99"/>
    <w:semiHidden w:val="1"/>
    <w:rsid w:val="00D3427F"/>
    <w:rPr>
      <w:rFonts w:ascii="Consolas" w:cs="Consolas" w:hAnsi="Consolas"/>
      <w:sz w:val="20"/>
      <w:szCs w:val="20"/>
    </w:rPr>
  </w:style>
  <w:style w:type="character" w:styleId="HTMLSample">
    <w:name w:val="HTML Sample"/>
    <w:basedOn w:val="DefaultParagraphFont"/>
    <w:uiPriority w:val="99"/>
    <w:semiHidden w:val="1"/>
    <w:unhideWhenUsed w:val="1"/>
    <w:rsid w:val="00D3427F"/>
    <w:rPr>
      <w:rFonts w:ascii="Consolas" w:cs="Consolas" w:hAnsi="Consolas"/>
      <w:sz w:val="24"/>
      <w:szCs w:val="24"/>
    </w:rPr>
  </w:style>
  <w:style w:type="character" w:styleId="HTMLTypewriter">
    <w:name w:val="HTML Typewriter"/>
    <w:basedOn w:val="DefaultParagraphFont"/>
    <w:uiPriority w:val="99"/>
    <w:semiHidden w:val="1"/>
    <w:unhideWhenUsed w:val="1"/>
    <w:rsid w:val="00D3427F"/>
    <w:rPr>
      <w:rFonts w:ascii="Consolas" w:cs="Consolas" w:hAnsi="Consolas"/>
      <w:sz w:val="20"/>
      <w:szCs w:val="20"/>
    </w:rPr>
  </w:style>
  <w:style w:type="character" w:styleId="HTMLVariable">
    <w:name w:val="HTML Variable"/>
    <w:basedOn w:val="DefaultParagraphFont"/>
    <w:uiPriority w:val="99"/>
    <w:semiHidden w:val="1"/>
    <w:unhideWhenUsed w:val="1"/>
    <w:rsid w:val="00D3427F"/>
    <w:rPr>
      <w:i w:val="1"/>
      <w:iCs w:val="1"/>
    </w:rPr>
  </w:style>
  <w:style w:type="paragraph" w:styleId="Index1">
    <w:name w:val="index 1"/>
    <w:basedOn w:val="Normal"/>
    <w:next w:val="Normal"/>
    <w:autoRedefine w:val="1"/>
    <w:uiPriority w:val="99"/>
    <w:semiHidden w:val="1"/>
    <w:unhideWhenUsed w:val="1"/>
    <w:rsid w:val="00D3427F"/>
    <w:pPr>
      <w:overflowPunct w:val="1"/>
      <w:autoSpaceDE w:val="1"/>
      <w:autoSpaceDN w:val="1"/>
      <w:adjustRightInd w:val="1"/>
      <w:spacing w:after="0"/>
      <w:ind w:left="200" w:hanging="200"/>
      <w:textAlignment w:val="auto"/>
    </w:pPr>
    <w:rPr>
      <w:rFonts w:cstheme="minorBidi" w:eastAsiaTheme="minorHAnsi"/>
      <w:sz w:val="20"/>
    </w:rPr>
  </w:style>
  <w:style w:type="paragraph" w:styleId="Index2">
    <w:name w:val="index 2"/>
    <w:basedOn w:val="Normal"/>
    <w:next w:val="Normal"/>
    <w:autoRedefine w:val="1"/>
    <w:uiPriority w:val="99"/>
    <w:semiHidden w:val="1"/>
    <w:unhideWhenUsed w:val="1"/>
    <w:rsid w:val="00D3427F"/>
    <w:pPr>
      <w:overflowPunct w:val="1"/>
      <w:autoSpaceDE w:val="1"/>
      <w:autoSpaceDN w:val="1"/>
      <w:adjustRightInd w:val="1"/>
      <w:spacing w:after="0"/>
      <w:ind w:left="400" w:hanging="200"/>
      <w:textAlignment w:val="auto"/>
    </w:pPr>
    <w:rPr>
      <w:rFonts w:cstheme="minorBidi" w:eastAsiaTheme="minorHAnsi"/>
      <w:sz w:val="20"/>
    </w:rPr>
  </w:style>
  <w:style w:type="paragraph" w:styleId="Index3">
    <w:name w:val="index 3"/>
    <w:basedOn w:val="Normal"/>
    <w:next w:val="Normal"/>
    <w:autoRedefine w:val="1"/>
    <w:uiPriority w:val="99"/>
    <w:semiHidden w:val="1"/>
    <w:unhideWhenUsed w:val="1"/>
    <w:rsid w:val="00D3427F"/>
    <w:pPr>
      <w:overflowPunct w:val="1"/>
      <w:autoSpaceDE w:val="1"/>
      <w:autoSpaceDN w:val="1"/>
      <w:adjustRightInd w:val="1"/>
      <w:spacing w:after="0"/>
      <w:ind w:left="600" w:hanging="200"/>
      <w:textAlignment w:val="auto"/>
    </w:pPr>
    <w:rPr>
      <w:rFonts w:cstheme="minorBidi" w:eastAsiaTheme="minorHAnsi"/>
      <w:sz w:val="20"/>
    </w:rPr>
  </w:style>
  <w:style w:type="paragraph" w:styleId="Index4">
    <w:name w:val="index 4"/>
    <w:basedOn w:val="Normal"/>
    <w:next w:val="Normal"/>
    <w:autoRedefine w:val="1"/>
    <w:uiPriority w:val="99"/>
    <w:semiHidden w:val="1"/>
    <w:unhideWhenUsed w:val="1"/>
    <w:rsid w:val="00D3427F"/>
    <w:pPr>
      <w:overflowPunct w:val="1"/>
      <w:autoSpaceDE w:val="1"/>
      <w:autoSpaceDN w:val="1"/>
      <w:adjustRightInd w:val="1"/>
      <w:spacing w:after="0"/>
      <w:ind w:left="800" w:hanging="200"/>
      <w:textAlignment w:val="auto"/>
    </w:pPr>
    <w:rPr>
      <w:rFonts w:cstheme="minorBidi" w:eastAsiaTheme="minorHAnsi"/>
      <w:sz w:val="20"/>
    </w:rPr>
  </w:style>
  <w:style w:type="paragraph" w:styleId="Index5">
    <w:name w:val="index 5"/>
    <w:basedOn w:val="Normal"/>
    <w:next w:val="Normal"/>
    <w:autoRedefine w:val="1"/>
    <w:uiPriority w:val="99"/>
    <w:semiHidden w:val="1"/>
    <w:unhideWhenUsed w:val="1"/>
    <w:rsid w:val="00D3427F"/>
    <w:pPr>
      <w:overflowPunct w:val="1"/>
      <w:autoSpaceDE w:val="1"/>
      <w:autoSpaceDN w:val="1"/>
      <w:adjustRightInd w:val="1"/>
      <w:spacing w:after="0"/>
      <w:ind w:left="1000" w:hanging="200"/>
      <w:textAlignment w:val="auto"/>
    </w:pPr>
    <w:rPr>
      <w:rFonts w:cstheme="minorBidi" w:eastAsiaTheme="minorHAnsi"/>
      <w:sz w:val="20"/>
    </w:rPr>
  </w:style>
  <w:style w:type="paragraph" w:styleId="Index6">
    <w:name w:val="index 6"/>
    <w:basedOn w:val="Normal"/>
    <w:next w:val="Normal"/>
    <w:autoRedefine w:val="1"/>
    <w:uiPriority w:val="99"/>
    <w:semiHidden w:val="1"/>
    <w:unhideWhenUsed w:val="1"/>
    <w:rsid w:val="00D3427F"/>
    <w:pPr>
      <w:overflowPunct w:val="1"/>
      <w:autoSpaceDE w:val="1"/>
      <w:autoSpaceDN w:val="1"/>
      <w:adjustRightInd w:val="1"/>
      <w:spacing w:after="0"/>
      <w:ind w:left="1200" w:hanging="200"/>
      <w:textAlignment w:val="auto"/>
    </w:pPr>
    <w:rPr>
      <w:rFonts w:cstheme="minorBidi" w:eastAsiaTheme="minorHAnsi"/>
      <w:sz w:val="20"/>
    </w:rPr>
  </w:style>
  <w:style w:type="paragraph" w:styleId="Index7">
    <w:name w:val="index 7"/>
    <w:basedOn w:val="Normal"/>
    <w:next w:val="Normal"/>
    <w:autoRedefine w:val="1"/>
    <w:uiPriority w:val="99"/>
    <w:semiHidden w:val="1"/>
    <w:unhideWhenUsed w:val="1"/>
    <w:rsid w:val="00D3427F"/>
    <w:pPr>
      <w:overflowPunct w:val="1"/>
      <w:autoSpaceDE w:val="1"/>
      <w:autoSpaceDN w:val="1"/>
      <w:adjustRightInd w:val="1"/>
      <w:spacing w:after="0"/>
      <w:ind w:left="1400" w:hanging="200"/>
      <w:textAlignment w:val="auto"/>
    </w:pPr>
    <w:rPr>
      <w:rFonts w:cstheme="minorBidi" w:eastAsiaTheme="minorHAnsi"/>
      <w:sz w:val="20"/>
    </w:rPr>
  </w:style>
  <w:style w:type="paragraph" w:styleId="Index8">
    <w:name w:val="index 8"/>
    <w:basedOn w:val="Normal"/>
    <w:next w:val="Normal"/>
    <w:autoRedefine w:val="1"/>
    <w:uiPriority w:val="99"/>
    <w:semiHidden w:val="1"/>
    <w:unhideWhenUsed w:val="1"/>
    <w:rsid w:val="00D3427F"/>
    <w:pPr>
      <w:overflowPunct w:val="1"/>
      <w:autoSpaceDE w:val="1"/>
      <w:autoSpaceDN w:val="1"/>
      <w:adjustRightInd w:val="1"/>
      <w:spacing w:after="0"/>
      <w:ind w:left="1600" w:hanging="200"/>
      <w:textAlignment w:val="auto"/>
    </w:pPr>
    <w:rPr>
      <w:rFonts w:cstheme="minorBidi" w:eastAsiaTheme="minorHAnsi"/>
      <w:sz w:val="20"/>
    </w:rPr>
  </w:style>
  <w:style w:type="paragraph" w:styleId="Index9">
    <w:name w:val="index 9"/>
    <w:basedOn w:val="Normal"/>
    <w:next w:val="Normal"/>
    <w:autoRedefine w:val="1"/>
    <w:uiPriority w:val="99"/>
    <w:semiHidden w:val="1"/>
    <w:unhideWhenUsed w:val="1"/>
    <w:rsid w:val="00D3427F"/>
    <w:pPr>
      <w:overflowPunct w:val="1"/>
      <w:autoSpaceDE w:val="1"/>
      <w:autoSpaceDN w:val="1"/>
      <w:adjustRightInd w:val="1"/>
      <w:spacing w:after="0"/>
      <w:ind w:left="1800" w:hanging="200"/>
      <w:textAlignment w:val="auto"/>
    </w:pPr>
    <w:rPr>
      <w:rFonts w:cstheme="minorBidi" w:eastAsiaTheme="minorHAnsi"/>
      <w:sz w:val="20"/>
    </w:rPr>
  </w:style>
  <w:style w:type="paragraph" w:styleId="IndexHeading">
    <w:name w:val="index heading"/>
    <w:basedOn w:val="Normal"/>
    <w:next w:val="Index1"/>
    <w:uiPriority w:val="99"/>
    <w:semiHidden w:val="1"/>
    <w:unhideWhenUsed w:val="1"/>
    <w:rsid w:val="00D3427F"/>
    <w:pPr>
      <w:overflowPunct w:val="1"/>
      <w:autoSpaceDE w:val="1"/>
      <w:autoSpaceDN w:val="1"/>
      <w:adjustRightInd w:val="1"/>
      <w:spacing w:after="0" w:before="240" w:line="260" w:lineRule="atLeast"/>
      <w:ind w:left="0"/>
      <w:textAlignment w:val="auto"/>
    </w:pPr>
    <w:rPr>
      <w:rFonts w:asciiTheme="majorHAnsi" w:cstheme="majorBidi" w:eastAsiaTheme="majorEastAsia" w:hAnsiTheme="majorHAnsi"/>
      <w:b w:val="1"/>
      <w:bCs w:val="1"/>
      <w:sz w:val="20"/>
    </w:rPr>
  </w:style>
  <w:style w:type="character" w:styleId="IntenseEmphasis">
    <w:name w:val="Intense Emphasis"/>
    <w:basedOn w:val="DefaultParagraphFont"/>
    <w:uiPriority w:val="21"/>
    <w:qFormat w:val="1"/>
    <w:rsid w:val="00D3427F"/>
    <w:rPr>
      <w:b w:val="1"/>
      <w:bCs w:val="1"/>
      <w:i w:val="1"/>
      <w:iCs w:val="1"/>
      <w:color w:val="4f81bd" w:themeColor="accent1"/>
    </w:rPr>
  </w:style>
  <w:style w:type="paragraph" w:styleId="IntenseQuote">
    <w:name w:val="Intense Quote"/>
    <w:basedOn w:val="Normal"/>
    <w:next w:val="Normal"/>
    <w:link w:val="IntenseQuoteChar"/>
    <w:uiPriority w:val="30"/>
    <w:qFormat w:val="1"/>
    <w:rsid w:val="00D3427F"/>
    <w:pPr>
      <w:pBdr>
        <w:bottom w:color="4f81bd" w:space="4" w:sz="4" w:themeColor="accent1" w:val="single"/>
      </w:pBdr>
      <w:overflowPunct w:val="1"/>
      <w:autoSpaceDE w:val="1"/>
      <w:autoSpaceDN w:val="1"/>
      <w:adjustRightInd w:val="1"/>
      <w:spacing w:after="280" w:before="200" w:line="260" w:lineRule="atLeast"/>
      <w:ind w:left="936" w:right="936"/>
      <w:textAlignment w:val="auto"/>
    </w:pPr>
    <w:rPr>
      <w:rFonts w:cstheme="minorBidi" w:eastAsiaTheme="minorHAnsi"/>
      <w:b w:val="1"/>
      <w:bCs w:val="1"/>
      <w:i w:val="1"/>
      <w:iCs w:val="1"/>
      <w:color w:val="4f81bd" w:themeColor="accent1"/>
      <w:sz w:val="20"/>
    </w:rPr>
  </w:style>
  <w:style w:type="character" w:styleId="IntenseQuoteChar" w:customStyle="1">
    <w:name w:val="Intense Quote Char"/>
    <w:basedOn w:val="DefaultParagraphFont"/>
    <w:link w:val="IntenseQuote"/>
    <w:uiPriority w:val="30"/>
    <w:rsid w:val="00D3427F"/>
    <w:rPr>
      <w:rFonts w:ascii="Arial" w:hAnsi="Arial"/>
      <w:b w:val="1"/>
      <w:bCs w:val="1"/>
      <w:i w:val="1"/>
      <w:iCs w:val="1"/>
      <w:color w:val="4f81bd" w:themeColor="accent1"/>
      <w:sz w:val="20"/>
    </w:rPr>
  </w:style>
  <w:style w:type="character" w:styleId="IntenseReference">
    <w:name w:val="Intense Reference"/>
    <w:basedOn w:val="DefaultParagraphFont"/>
    <w:uiPriority w:val="32"/>
    <w:qFormat w:val="1"/>
    <w:rsid w:val="00D3427F"/>
    <w:rPr>
      <w:b w:val="1"/>
      <w:bCs w:val="1"/>
      <w:smallCaps w:val="1"/>
      <w:color w:val="c0504d" w:themeColor="accent2"/>
      <w:spacing w:val="5"/>
      <w:u w:val="single"/>
    </w:rPr>
  </w:style>
  <w:style w:type="table" w:styleId="LightGrid">
    <w:name w:val="Light Grid"/>
    <w:basedOn w:val="TableNormal"/>
    <w:uiPriority w:val="62"/>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18" w:themeColor="text1" w:val="single"/>
          <w:right w:color="000000" w:space="0" w:sz="8" w:themeColor="text1" w:val="single"/>
          <w:insideH w:space="0" w:sz="0" w:val="nil"/>
          <w:insideV w:color="000000" w:space="0" w:sz="8" w:themeColor="tex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insideH w:space="0" w:sz="0" w:val="nil"/>
          <w:insideV w:color="000000" w:space="0" w:sz="8" w:themeColor="tex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shd w:color="auto" w:fill="c0c0c0" w:themeFill="text1" w:themeFillTint="00003F" w:val="clear"/>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shd w:color="auto" w:fill="c0c0c0" w:themeFill="text1" w:themeFillTint="00003F" w:val="clear"/>
      </w:tcPr>
    </w:tblStylePr>
    <w:tblStylePr w:type="band2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tcPr>
    </w:tblStylePr>
  </w:style>
  <w:style w:type="table" w:styleId="LightGrid-Accent1">
    <w:name w:val="Light Grid Accent 1"/>
    <w:basedOn w:val="TableNormal"/>
    <w:uiPriority w:val="62"/>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insideH w:color="4f81bd" w:space="0" w:sz="8" w:themeColor="accent1" w:val="single"/>
        <w:insideV w:color="4f81bd" w:space="0" w:sz="8" w:themeColor="accen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f81bd" w:space="0" w:sz="8" w:themeColor="accent1" w:val="single"/>
          <w:left w:color="4f81bd" w:space="0" w:sz="8" w:themeColor="accent1" w:val="single"/>
          <w:bottom w:color="4f81bd" w:space="0" w:sz="18" w:themeColor="accent1" w:val="single"/>
          <w:right w:color="4f81bd" w:space="0" w:sz="8" w:themeColor="accent1" w:val="single"/>
          <w:insideH w:space="0" w:sz="0" w:val="nil"/>
          <w:insideV w:color="4f81bd" w:space="0" w:sz="8" w:themeColor="accen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f81bd" w:space="0" w:sz="6" w:themeColor="accent1" w:val="double"/>
          <w:left w:color="4f81bd" w:space="0" w:sz="8" w:themeColor="accent1" w:val="single"/>
          <w:bottom w:color="4f81bd" w:space="0" w:sz="8" w:themeColor="accent1" w:val="single"/>
          <w:right w:color="4f81bd" w:space="0" w:sz="8" w:themeColor="accent1" w:val="single"/>
          <w:insideH w:space="0" w:sz="0" w:val="nil"/>
          <w:insideV w:color="4f81bd" w:space="0" w:sz="8" w:themeColor="accen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tblStylePr w:type="band1Vert">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shd w:color="auto" w:fill="d3dfee" w:themeFill="accent1" w:themeFillTint="00003F" w:val="clear"/>
      </w:tcPr>
    </w:tblStylePr>
    <w:tblStylePr w:type="band1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insideV w:color="4f81bd" w:space="0" w:sz="8" w:themeColor="accent1" w:val="single"/>
        </w:tcBorders>
        <w:shd w:color="auto" w:fill="d3dfee" w:themeFill="accent1" w:themeFillTint="00003F" w:val="clear"/>
      </w:tcPr>
    </w:tblStylePr>
    <w:tblStylePr w:type="band2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insideV w:color="4f81bd" w:space="0" w:sz="8" w:themeColor="accent1" w:val="single"/>
        </w:tcBorders>
      </w:tcPr>
    </w:tblStylePr>
  </w:style>
  <w:style w:type="table" w:styleId="LightGrid-Accent2">
    <w:name w:val="Light Grid Accent 2"/>
    <w:basedOn w:val="TableNormal"/>
    <w:uiPriority w:val="62"/>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insideH w:color="c0504d" w:space="0" w:sz="8" w:themeColor="accent2" w:val="single"/>
        <w:insideV w:color="c0504d" w:space="0" w:sz="8" w:themeColor="accent2" w:val="single"/>
      </w:tblBorders>
    </w:tblPr>
    <w:tblStylePr w:type="firstRow">
      <w:pPr>
        <w:spacing w:after="0" w:before="0" w:line="240" w:lineRule="auto"/>
      </w:pPr>
      <w:rPr>
        <w:rFonts w:asciiTheme="majorHAnsi" w:cstheme="majorBidi" w:eastAsiaTheme="majorEastAsia" w:hAnsiTheme="majorHAnsi"/>
        <w:b w:val="1"/>
        <w:bCs w:val="1"/>
      </w:rPr>
      <w:tblPr/>
      <w:tcPr>
        <w:tcBorders>
          <w:top w:color="c0504d" w:space="0" w:sz="8" w:themeColor="accent2" w:val="single"/>
          <w:left w:color="c0504d" w:space="0" w:sz="8" w:themeColor="accent2" w:val="single"/>
          <w:bottom w:color="c0504d" w:space="0" w:sz="18" w:themeColor="accent2" w:val="single"/>
          <w:right w:color="c0504d" w:space="0" w:sz="8" w:themeColor="accent2" w:val="single"/>
          <w:insideH w:space="0" w:sz="0" w:val="nil"/>
          <w:insideV w:color="c0504d" w:space="0" w:sz="8" w:themeColor="accent2"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c0504d" w:space="0" w:sz="6" w:themeColor="accent2" w:val="double"/>
          <w:left w:color="c0504d" w:space="0" w:sz="8" w:themeColor="accent2" w:val="single"/>
          <w:bottom w:color="c0504d" w:space="0" w:sz="8" w:themeColor="accent2" w:val="single"/>
          <w:right w:color="c0504d" w:space="0" w:sz="8" w:themeColor="accent2" w:val="single"/>
          <w:insideH w:space="0" w:sz="0" w:val="nil"/>
          <w:insideV w:color="c0504d" w:space="0" w:sz="8" w:themeColor="accent2"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tblStylePr w:type="band1Vert">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shd w:color="auto" w:fill="efd3d2" w:themeFill="accent2" w:themeFillTint="00003F" w:val="clear"/>
      </w:tcPr>
    </w:tblStylePr>
    <w:tblStylePr w:type="band1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insideV w:color="c0504d" w:space="0" w:sz="8" w:themeColor="accent2" w:val="single"/>
        </w:tcBorders>
        <w:shd w:color="auto" w:fill="efd3d2" w:themeFill="accent2" w:themeFillTint="00003F" w:val="clear"/>
      </w:tcPr>
    </w:tblStylePr>
    <w:tblStylePr w:type="band2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insideV w:color="c0504d" w:space="0" w:sz="8" w:themeColor="accent2" w:val="single"/>
        </w:tcBorders>
      </w:tcPr>
    </w:tblStylePr>
  </w:style>
  <w:style w:type="table" w:styleId="LightGrid-Accent3">
    <w:name w:val="Light Grid Accent 3"/>
    <w:basedOn w:val="TableNormal"/>
    <w:uiPriority w:val="62"/>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insideH w:color="9bbb59" w:space="0" w:sz="8" w:themeColor="accent3" w:val="single"/>
        <w:insideV w:color="9bbb59" w:space="0" w:sz="8" w:themeColor="accent3" w:val="single"/>
      </w:tblBorders>
    </w:tblPr>
    <w:tblStylePr w:type="firstRow">
      <w:pPr>
        <w:spacing w:after="0" w:before="0" w:line="240" w:lineRule="auto"/>
      </w:pPr>
      <w:rPr>
        <w:rFonts w:asciiTheme="majorHAnsi" w:cstheme="majorBidi" w:eastAsiaTheme="majorEastAsia" w:hAnsiTheme="majorHAnsi"/>
        <w:b w:val="1"/>
        <w:bCs w:val="1"/>
      </w:rPr>
      <w:tblPr/>
      <w:tcPr>
        <w:tcBorders>
          <w:top w:color="9bbb59" w:space="0" w:sz="8" w:themeColor="accent3" w:val="single"/>
          <w:left w:color="9bbb59" w:space="0" w:sz="8" w:themeColor="accent3" w:val="single"/>
          <w:bottom w:color="9bbb59" w:space="0" w:sz="18" w:themeColor="accent3" w:val="single"/>
          <w:right w:color="9bbb59" w:space="0" w:sz="8" w:themeColor="accent3" w:val="single"/>
          <w:insideH w:space="0" w:sz="0" w:val="nil"/>
          <w:insideV w:color="9bbb59" w:space="0" w:sz="8" w:themeColor="accent3"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9bbb59" w:space="0" w:sz="6" w:themeColor="accent3" w:val="double"/>
          <w:left w:color="9bbb59" w:space="0" w:sz="8" w:themeColor="accent3" w:val="single"/>
          <w:bottom w:color="9bbb59" w:space="0" w:sz="8" w:themeColor="accent3" w:val="single"/>
          <w:right w:color="9bbb59" w:space="0" w:sz="8" w:themeColor="accent3" w:val="single"/>
          <w:insideH w:space="0" w:sz="0" w:val="nil"/>
          <w:insideV w:color="9bbb59" w:space="0" w:sz="8" w:themeColor="accent3"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tblStylePr w:type="band1Vert">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shd w:color="auto" w:fill="e6eed5" w:themeFill="accent3" w:themeFillTint="00003F" w:val="clear"/>
      </w:tcPr>
    </w:tblStylePr>
    <w:tblStylePr w:type="band1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insideV w:color="9bbb59" w:space="0" w:sz="8" w:themeColor="accent3" w:val="single"/>
        </w:tcBorders>
        <w:shd w:color="auto" w:fill="e6eed5" w:themeFill="accent3" w:themeFillTint="00003F" w:val="clear"/>
      </w:tcPr>
    </w:tblStylePr>
    <w:tblStylePr w:type="band2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insideV w:color="9bbb59" w:space="0" w:sz="8" w:themeColor="accent3" w:val="single"/>
        </w:tcBorders>
      </w:tcPr>
    </w:tblStylePr>
  </w:style>
  <w:style w:type="table" w:styleId="LightGrid-Accent4">
    <w:name w:val="Light Grid Accent 4"/>
    <w:basedOn w:val="TableNormal"/>
    <w:uiPriority w:val="62"/>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insideH w:color="8064a2" w:space="0" w:sz="8" w:themeColor="accent4" w:val="single"/>
        <w:insideV w:color="8064a2" w:space="0" w:sz="8" w:themeColor="accent4" w:val="single"/>
      </w:tblBorders>
    </w:tblPr>
    <w:tblStylePr w:type="firstRow">
      <w:pPr>
        <w:spacing w:after="0" w:before="0" w:line="240" w:lineRule="auto"/>
      </w:pPr>
      <w:rPr>
        <w:rFonts w:asciiTheme="majorHAnsi" w:cstheme="majorBidi" w:eastAsiaTheme="majorEastAsia" w:hAnsiTheme="majorHAnsi"/>
        <w:b w:val="1"/>
        <w:bCs w:val="1"/>
      </w:rPr>
      <w:tblPr/>
      <w:tcPr>
        <w:tcBorders>
          <w:top w:color="8064a2" w:space="0" w:sz="8" w:themeColor="accent4" w:val="single"/>
          <w:left w:color="8064a2" w:space="0" w:sz="8" w:themeColor="accent4" w:val="single"/>
          <w:bottom w:color="8064a2" w:space="0" w:sz="18" w:themeColor="accent4" w:val="single"/>
          <w:right w:color="8064a2" w:space="0" w:sz="8" w:themeColor="accent4" w:val="single"/>
          <w:insideH w:space="0" w:sz="0" w:val="nil"/>
          <w:insideV w:color="8064a2" w:space="0" w:sz="8" w:themeColor="accent4"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8064a2" w:space="0" w:sz="6" w:themeColor="accent4" w:val="double"/>
          <w:left w:color="8064a2" w:space="0" w:sz="8" w:themeColor="accent4" w:val="single"/>
          <w:bottom w:color="8064a2" w:space="0" w:sz="8" w:themeColor="accent4" w:val="single"/>
          <w:right w:color="8064a2" w:space="0" w:sz="8" w:themeColor="accent4" w:val="single"/>
          <w:insideH w:space="0" w:sz="0" w:val="nil"/>
          <w:insideV w:color="8064a2" w:space="0" w:sz="8" w:themeColor="accent4"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tblStylePr w:type="band1Vert">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shd w:color="auto" w:fill="dfd8e8" w:themeFill="accent4" w:themeFillTint="00003F" w:val="clear"/>
      </w:tcPr>
    </w:tblStylePr>
    <w:tblStylePr w:type="band1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insideV w:color="8064a2" w:space="0" w:sz="8" w:themeColor="accent4" w:val="single"/>
        </w:tcBorders>
        <w:shd w:color="auto" w:fill="dfd8e8" w:themeFill="accent4" w:themeFillTint="00003F" w:val="clear"/>
      </w:tcPr>
    </w:tblStylePr>
    <w:tblStylePr w:type="band2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insideV w:color="8064a2" w:space="0" w:sz="8" w:themeColor="accent4" w:val="single"/>
        </w:tcBorders>
      </w:tcPr>
    </w:tblStylePr>
  </w:style>
  <w:style w:type="table" w:styleId="LightGrid-Accent5">
    <w:name w:val="Light Grid Accent 5"/>
    <w:basedOn w:val="TableNormal"/>
    <w:uiPriority w:val="62"/>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insideH w:color="4bacc6" w:space="0" w:sz="8" w:themeColor="accent5" w:val="single"/>
        <w:insideV w:color="4bacc6" w:space="0" w:sz="8" w:themeColor="accent5"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bacc6" w:space="0" w:sz="8" w:themeColor="accent5" w:val="single"/>
          <w:left w:color="4bacc6" w:space="0" w:sz="8" w:themeColor="accent5" w:val="single"/>
          <w:bottom w:color="4bacc6" w:space="0" w:sz="18" w:themeColor="accent5" w:val="single"/>
          <w:right w:color="4bacc6" w:space="0" w:sz="8" w:themeColor="accent5" w:val="single"/>
          <w:insideH w:space="0" w:sz="0" w:val="nil"/>
          <w:insideV w:color="4bacc6" w:space="0" w:sz="8" w:themeColor="accent5"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bacc6" w:space="0" w:sz="6" w:themeColor="accent5" w:val="double"/>
          <w:left w:color="4bacc6" w:space="0" w:sz="8" w:themeColor="accent5" w:val="single"/>
          <w:bottom w:color="4bacc6" w:space="0" w:sz="8" w:themeColor="accent5" w:val="single"/>
          <w:right w:color="4bacc6" w:space="0" w:sz="8" w:themeColor="accent5" w:val="single"/>
          <w:insideH w:space="0" w:sz="0" w:val="nil"/>
          <w:insideV w:color="4bacc6" w:space="0" w:sz="8" w:themeColor="accent5"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tblStylePr w:type="band1Vert">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shd w:color="auto" w:fill="d2eaf1" w:themeFill="accent5" w:themeFillTint="00003F" w:val="clear"/>
      </w:tcPr>
    </w:tblStylePr>
    <w:tblStylePr w:type="band1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insideV w:color="4bacc6" w:space="0" w:sz="8" w:themeColor="accent5" w:val="single"/>
        </w:tcBorders>
        <w:shd w:color="auto" w:fill="d2eaf1" w:themeFill="accent5" w:themeFillTint="00003F" w:val="clear"/>
      </w:tcPr>
    </w:tblStylePr>
    <w:tblStylePr w:type="band2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insideV w:color="4bacc6" w:space="0" w:sz="8" w:themeColor="accent5" w:val="single"/>
        </w:tcBorders>
      </w:tcPr>
    </w:tblStylePr>
  </w:style>
  <w:style w:type="table" w:styleId="LightGrid-Accent6">
    <w:name w:val="Light Grid Accent 6"/>
    <w:basedOn w:val="TableNormal"/>
    <w:uiPriority w:val="62"/>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insideH w:color="f79646" w:space="0" w:sz="8" w:themeColor="accent6" w:val="single"/>
        <w:insideV w:color="f79646" w:space="0" w:sz="8" w:themeColor="accent6" w:val="single"/>
      </w:tblBorders>
    </w:tblPr>
    <w:tblStylePr w:type="firstRow">
      <w:pPr>
        <w:spacing w:after="0" w:before="0" w:line="240" w:lineRule="auto"/>
      </w:pPr>
      <w:rPr>
        <w:rFonts w:asciiTheme="majorHAnsi" w:cstheme="majorBidi" w:eastAsiaTheme="majorEastAsia" w:hAnsiTheme="majorHAnsi"/>
        <w:b w:val="1"/>
        <w:bCs w:val="1"/>
      </w:rPr>
      <w:tblPr/>
      <w:tcPr>
        <w:tcBorders>
          <w:top w:color="f79646" w:space="0" w:sz="8" w:themeColor="accent6" w:val="single"/>
          <w:left w:color="f79646" w:space="0" w:sz="8" w:themeColor="accent6" w:val="single"/>
          <w:bottom w:color="f79646" w:space="0" w:sz="18" w:themeColor="accent6" w:val="single"/>
          <w:right w:color="f79646" w:space="0" w:sz="8" w:themeColor="accent6" w:val="single"/>
          <w:insideH w:space="0" w:sz="0" w:val="nil"/>
          <w:insideV w:color="f79646" w:space="0" w:sz="8" w:themeColor="accent6"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f79646" w:space="0" w:sz="6" w:themeColor="accent6" w:val="double"/>
          <w:left w:color="f79646" w:space="0" w:sz="8" w:themeColor="accent6" w:val="single"/>
          <w:bottom w:color="f79646" w:space="0" w:sz="8" w:themeColor="accent6" w:val="single"/>
          <w:right w:color="f79646" w:space="0" w:sz="8" w:themeColor="accent6" w:val="single"/>
          <w:insideH w:space="0" w:sz="0" w:val="nil"/>
          <w:insideV w:color="f79646" w:space="0" w:sz="8" w:themeColor="accent6"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tblStylePr w:type="band1Vert">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shd w:color="auto" w:fill="fde4d0" w:themeFill="accent6" w:themeFillTint="00003F" w:val="clear"/>
      </w:tcPr>
    </w:tblStylePr>
    <w:tblStylePr w:type="band1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insideV w:color="f79646" w:space="0" w:sz="8" w:themeColor="accent6" w:val="single"/>
        </w:tcBorders>
        <w:shd w:color="auto" w:fill="fde4d0" w:themeFill="accent6" w:themeFillTint="00003F" w:val="clear"/>
      </w:tcPr>
    </w:tblStylePr>
    <w:tblStylePr w:type="band2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insideV w:color="f79646" w:space="0" w:sz="8" w:themeColor="accent6" w:val="single"/>
        </w:tcBorders>
      </w:tcPr>
    </w:tblStylePr>
  </w:style>
  <w:style w:type="table" w:styleId="LightList">
    <w:name w:val="Light List"/>
    <w:basedOn w:val="TableNormal"/>
    <w:uiPriority w:val="61"/>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pPr>
        <w:spacing w:after="0" w:before="0" w:line="240" w:lineRule="auto"/>
      </w:pPr>
      <w:rPr>
        <w:b w:val="1"/>
        <w:bCs w:val="1"/>
        <w:color w:val="ffffff" w:themeColor="background1"/>
      </w:rPr>
      <w:tblPr/>
      <w:tcPr>
        <w:shd w:color="auto" w:fill="000000" w:themeFill="text1" w:val="clear"/>
      </w:tcPr>
    </w:tblStylePr>
    <w:tblStylePr w:type="lastRow">
      <w:pPr>
        <w:spacing w:after="0" w:before="0" w:line="240" w:lineRule="auto"/>
      </w:pPr>
      <w:rPr>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tcBorders>
      </w:tcPr>
    </w:tblStylePr>
    <w:tblStylePr w:type="firstCol">
      <w:rPr>
        <w:b w:val="1"/>
        <w:bCs w:val="1"/>
      </w:rPr>
    </w:tblStylePr>
    <w:tblStylePr w:type="lastCol">
      <w:rPr>
        <w:b w:val="1"/>
        <w:bCs w:val="1"/>
      </w:r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style>
  <w:style w:type="table" w:styleId="LightList-Accent1">
    <w:name w:val="Light List Accent 1"/>
    <w:basedOn w:val="TableNormal"/>
    <w:uiPriority w:val="61"/>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tblBorders>
    </w:tblPr>
    <w:tblStylePr w:type="firstRow">
      <w:pPr>
        <w:spacing w:after="0" w:before="0" w:line="240" w:lineRule="auto"/>
      </w:pPr>
      <w:rPr>
        <w:b w:val="1"/>
        <w:bCs w:val="1"/>
        <w:color w:val="ffffff" w:themeColor="background1"/>
      </w:rPr>
      <w:tblPr/>
      <w:tcPr>
        <w:shd w:color="auto" w:fill="4f81bd" w:themeFill="accent1" w:val="clear"/>
      </w:tcPr>
    </w:tblStylePr>
    <w:tblStylePr w:type="lastRow">
      <w:pPr>
        <w:spacing w:after="0" w:before="0" w:line="240" w:lineRule="auto"/>
      </w:pPr>
      <w:rPr>
        <w:b w:val="1"/>
        <w:bCs w:val="1"/>
      </w:rPr>
      <w:tblPr/>
      <w:tcPr>
        <w:tcBorders>
          <w:top w:color="4f81bd" w:space="0" w:sz="6" w:themeColor="accent1" w:val="double"/>
          <w:left w:color="4f81bd" w:space="0" w:sz="8" w:themeColor="accent1" w:val="single"/>
          <w:bottom w:color="4f81bd" w:space="0" w:sz="8" w:themeColor="accent1" w:val="single"/>
          <w:right w:color="4f81bd" w:space="0" w:sz="8" w:themeColor="accent1" w:val="single"/>
        </w:tcBorders>
      </w:tcPr>
    </w:tblStylePr>
    <w:tblStylePr w:type="firstCol">
      <w:rPr>
        <w:b w:val="1"/>
        <w:bCs w:val="1"/>
      </w:rPr>
    </w:tblStylePr>
    <w:tblStylePr w:type="lastCol">
      <w:rPr>
        <w:b w:val="1"/>
        <w:bCs w:val="1"/>
      </w:rPr>
    </w:tblStylePr>
    <w:tblStylePr w:type="band1Vert">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tblStylePr w:type="band1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style>
  <w:style w:type="table" w:styleId="LightList-Accent2">
    <w:name w:val="Light List Accent 2"/>
    <w:basedOn w:val="TableNormal"/>
    <w:uiPriority w:val="61"/>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tblBorders>
    </w:tblPr>
    <w:tblStylePr w:type="firstRow">
      <w:pPr>
        <w:spacing w:after="0" w:before="0" w:line="240" w:lineRule="auto"/>
      </w:pPr>
      <w:rPr>
        <w:b w:val="1"/>
        <w:bCs w:val="1"/>
        <w:color w:val="ffffff" w:themeColor="background1"/>
      </w:rPr>
      <w:tblPr/>
      <w:tcPr>
        <w:shd w:color="auto" w:fill="c0504d" w:themeFill="accent2" w:val="clear"/>
      </w:tcPr>
    </w:tblStylePr>
    <w:tblStylePr w:type="lastRow">
      <w:pPr>
        <w:spacing w:after="0" w:before="0" w:line="240" w:lineRule="auto"/>
      </w:pPr>
      <w:rPr>
        <w:b w:val="1"/>
        <w:bCs w:val="1"/>
      </w:rPr>
      <w:tblPr/>
      <w:tcPr>
        <w:tcBorders>
          <w:top w:color="c0504d" w:space="0" w:sz="6" w:themeColor="accent2" w:val="double"/>
          <w:left w:color="c0504d" w:space="0" w:sz="8" w:themeColor="accent2" w:val="single"/>
          <w:bottom w:color="c0504d" w:space="0" w:sz="8" w:themeColor="accent2" w:val="single"/>
          <w:right w:color="c0504d" w:space="0" w:sz="8" w:themeColor="accent2" w:val="single"/>
        </w:tcBorders>
      </w:tcPr>
    </w:tblStylePr>
    <w:tblStylePr w:type="firstCol">
      <w:rPr>
        <w:b w:val="1"/>
        <w:bCs w:val="1"/>
      </w:rPr>
    </w:tblStylePr>
    <w:tblStylePr w:type="lastCol">
      <w:rPr>
        <w:b w:val="1"/>
        <w:bCs w:val="1"/>
      </w:rPr>
    </w:tblStylePr>
    <w:tblStylePr w:type="band1Vert">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tblStylePr w:type="band1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style>
  <w:style w:type="table" w:styleId="LightList-Accent3">
    <w:name w:val="Light List Accent 3"/>
    <w:basedOn w:val="TableNormal"/>
    <w:uiPriority w:val="61"/>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tblBorders>
    </w:tblPr>
    <w:tblStylePr w:type="firstRow">
      <w:pPr>
        <w:spacing w:after="0" w:before="0" w:line="240" w:lineRule="auto"/>
      </w:pPr>
      <w:rPr>
        <w:b w:val="1"/>
        <w:bCs w:val="1"/>
        <w:color w:val="ffffff" w:themeColor="background1"/>
      </w:rPr>
      <w:tblPr/>
      <w:tcPr>
        <w:shd w:color="auto" w:fill="9bbb59" w:themeFill="accent3" w:val="clear"/>
      </w:tcPr>
    </w:tblStylePr>
    <w:tblStylePr w:type="lastRow">
      <w:pPr>
        <w:spacing w:after="0" w:before="0" w:line="240" w:lineRule="auto"/>
      </w:pPr>
      <w:rPr>
        <w:b w:val="1"/>
        <w:bCs w:val="1"/>
      </w:rPr>
      <w:tblPr/>
      <w:tcPr>
        <w:tcBorders>
          <w:top w:color="9bbb59" w:space="0" w:sz="6" w:themeColor="accent3" w:val="double"/>
          <w:left w:color="9bbb59" w:space="0" w:sz="8" w:themeColor="accent3" w:val="single"/>
          <w:bottom w:color="9bbb59" w:space="0" w:sz="8" w:themeColor="accent3" w:val="single"/>
          <w:right w:color="9bbb59" w:space="0" w:sz="8" w:themeColor="accent3" w:val="single"/>
        </w:tcBorders>
      </w:tcPr>
    </w:tblStylePr>
    <w:tblStylePr w:type="firstCol">
      <w:rPr>
        <w:b w:val="1"/>
        <w:bCs w:val="1"/>
      </w:rPr>
    </w:tblStylePr>
    <w:tblStylePr w:type="lastCol">
      <w:rPr>
        <w:b w:val="1"/>
        <w:bCs w:val="1"/>
      </w:rPr>
    </w:tblStylePr>
    <w:tblStylePr w:type="band1Vert">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tblStylePr w:type="band1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style>
  <w:style w:type="table" w:styleId="LightList-Accent4">
    <w:name w:val="Light List Accent 4"/>
    <w:basedOn w:val="TableNormal"/>
    <w:uiPriority w:val="61"/>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tblBorders>
    </w:tblPr>
    <w:tblStylePr w:type="firstRow">
      <w:pPr>
        <w:spacing w:after="0" w:before="0" w:line="240" w:lineRule="auto"/>
      </w:pPr>
      <w:rPr>
        <w:b w:val="1"/>
        <w:bCs w:val="1"/>
        <w:color w:val="ffffff" w:themeColor="background1"/>
      </w:rPr>
      <w:tblPr/>
      <w:tcPr>
        <w:shd w:color="auto" w:fill="8064a2" w:themeFill="accent4" w:val="clear"/>
      </w:tcPr>
    </w:tblStylePr>
    <w:tblStylePr w:type="lastRow">
      <w:pPr>
        <w:spacing w:after="0" w:before="0" w:line="240" w:lineRule="auto"/>
      </w:pPr>
      <w:rPr>
        <w:b w:val="1"/>
        <w:bCs w:val="1"/>
      </w:rPr>
      <w:tblPr/>
      <w:tcPr>
        <w:tcBorders>
          <w:top w:color="8064a2" w:space="0" w:sz="6" w:themeColor="accent4" w:val="double"/>
          <w:left w:color="8064a2" w:space="0" w:sz="8" w:themeColor="accent4" w:val="single"/>
          <w:bottom w:color="8064a2" w:space="0" w:sz="8" w:themeColor="accent4" w:val="single"/>
          <w:right w:color="8064a2" w:space="0" w:sz="8" w:themeColor="accent4" w:val="single"/>
        </w:tcBorders>
      </w:tcPr>
    </w:tblStylePr>
    <w:tblStylePr w:type="firstCol">
      <w:rPr>
        <w:b w:val="1"/>
        <w:bCs w:val="1"/>
      </w:rPr>
    </w:tblStylePr>
    <w:tblStylePr w:type="lastCol">
      <w:rPr>
        <w:b w:val="1"/>
        <w:bCs w:val="1"/>
      </w:rPr>
    </w:tblStylePr>
    <w:tblStylePr w:type="band1Vert">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tblStylePr w:type="band1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style>
  <w:style w:type="table" w:styleId="LightList-Accent5">
    <w:name w:val="Light List Accent 5"/>
    <w:basedOn w:val="TableNormal"/>
    <w:uiPriority w:val="61"/>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tblBorders>
    </w:tblPr>
    <w:tblStylePr w:type="firstRow">
      <w:pPr>
        <w:spacing w:after="0" w:before="0" w:line="240" w:lineRule="auto"/>
      </w:pPr>
      <w:rPr>
        <w:b w:val="1"/>
        <w:bCs w:val="1"/>
        <w:color w:val="ffffff" w:themeColor="background1"/>
      </w:rPr>
      <w:tblPr/>
      <w:tcPr>
        <w:shd w:color="auto" w:fill="4bacc6" w:themeFill="accent5" w:val="clear"/>
      </w:tcPr>
    </w:tblStylePr>
    <w:tblStylePr w:type="lastRow">
      <w:pPr>
        <w:spacing w:after="0" w:before="0" w:line="240" w:lineRule="auto"/>
      </w:pPr>
      <w:rPr>
        <w:b w:val="1"/>
        <w:bCs w:val="1"/>
      </w:rPr>
      <w:tblPr/>
      <w:tcPr>
        <w:tcBorders>
          <w:top w:color="4bacc6" w:space="0" w:sz="6" w:themeColor="accent5" w:val="double"/>
          <w:left w:color="4bacc6" w:space="0" w:sz="8" w:themeColor="accent5" w:val="single"/>
          <w:bottom w:color="4bacc6" w:space="0" w:sz="8" w:themeColor="accent5" w:val="single"/>
          <w:right w:color="4bacc6" w:space="0" w:sz="8" w:themeColor="accent5" w:val="single"/>
        </w:tcBorders>
      </w:tcPr>
    </w:tblStylePr>
    <w:tblStylePr w:type="firstCol">
      <w:rPr>
        <w:b w:val="1"/>
        <w:bCs w:val="1"/>
      </w:rPr>
    </w:tblStylePr>
    <w:tblStylePr w:type="lastCol">
      <w:rPr>
        <w:b w:val="1"/>
        <w:bCs w:val="1"/>
      </w:rPr>
    </w:tblStylePr>
    <w:tblStylePr w:type="band1Vert">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tblStylePr w:type="band1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style>
  <w:style w:type="table" w:styleId="LightList-Accent6">
    <w:name w:val="Light List Accent 6"/>
    <w:basedOn w:val="TableNormal"/>
    <w:uiPriority w:val="61"/>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tblBorders>
    </w:tblPr>
    <w:tblStylePr w:type="firstRow">
      <w:pPr>
        <w:spacing w:after="0" w:before="0" w:line="240" w:lineRule="auto"/>
      </w:pPr>
      <w:rPr>
        <w:b w:val="1"/>
        <w:bCs w:val="1"/>
        <w:color w:val="ffffff" w:themeColor="background1"/>
      </w:rPr>
      <w:tblPr/>
      <w:tcPr>
        <w:shd w:color="auto" w:fill="f79646" w:themeFill="accent6" w:val="clear"/>
      </w:tcPr>
    </w:tblStylePr>
    <w:tblStylePr w:type="lastRow">
      <w:pPr>
        <w:spacing w:after="0" w:before="0" w:line="240" w:lineRule="auto"/>
      </w:pPr>
      <w:rPr>
        <w:b w:val="1"/>
        <w:bCs w:val="1"/>
      </w:rPr>
      <w:tblPr/>
      <w:tcPr>
        <w:tcBorders>
          <w:top w:color="f79646" w:space="0" w:sz="6" w:themeColor="accent6" w:val="double"/>
          <w:left w:color="f79646" w:space="0" w:sz="8" w:themeColor="accent6" w:val="single"/>
          <w:bottom w:color="f79646" w:space="0" w:sz="8" w:themeColor="accent6" w:val="single"/>
          <w:right w:color="f79646" w:space="0" w:sz="8" w:themeColor="accent6" w:val="single"/>
        </w:tcBorders>
      </w:tcPr>
    </w:tblStylePr>
    <w:tblStylePr w:type="firstCol">
      <w:rPr>
        <w:b w:val="1"/>
        <w:bCs w:val="1"/>
      </w:rPr>
    </w:tblStylePr>
    <w:tblStylePr w:type="lastCol">
      <w:rPr>
        <w:b w:val="1"/>
        <w:bCs w:val="1"/>
      </w:rPr>
    </w:tblStylePr>
    <w:tblStylePr w:type="band1Vert">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tblStylePr w:type="band1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style>
  <w:style w:type="table" w:styleId="LightShading">
    <w:name w:val="Light Shading"/>
    <w:basedOn w:val="TableNormal"/>
    <w:uiPriority w:val="60"/>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themeShade="0000BF"/>
      <w:sz w:val="20"/>
      <w:szCs w:val="20"/>
      <w:lang w:eastAsia="en-GB"/>
    </w:rPr>
    <w:tblPr>
      <w:tblStyleRowBandSize w:val="1"/>
      <w:tblStyleColBandSize w:val="1"/>
      <w:tblBorders>
        <w:top w:color="000000" w:space="0" w:sz="8" w:themeColor="text1" w:val="single"/>
        <w:bottom w:color="000000" w:space="0" w:sz="8" w:themeColor="text1" w:val="single"/>
      </w:tblBorders>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table" w:styleId="LightShading-Accent1">
    <w:name w:val="Light Shading Accent 1"/>
    <w:basedOn w:val="TableNormal"/>
    <w:uiPriority w:val="60"/>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365f91" w:themeColor="accent1" w:themeShade="0000BF"/>
      <w:sz w:val="20"/>
      <w:szCs w:val="20"/>
      <w:lang w:eastAsia="en-GB"/>
    </w:rPr>
    <w:tblPr>
      <w:tblStyleRowBandSize w:val="1"/>
      <w:tblStyleColBandSize w:val="1"/>
      <w:tblBorders>
        <w:top w:color="4f81bd" w:space="0" w:sz="8" w:themeColor="accent1" w:val="single"/>
        <w:bottom w:color="4f81bd" w:space="0" w:sz="8" w:themeColor="accent1" w:val="single"/>
      </w:tblBorders>
    </w:tblPr>
    <w:tblStylePr w:type="fir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3dfee" w:themeFill="accent1" w:themeFillTint="00003F" w:val="clear"/>
      </w:tcPr>
    </w:tblStylePr>
    <w:tblStylePr w:type="band1Horz">
      <w:tblPr/>
      <w:tcPr>
        <w:tcBorders>
          <w:left w:space="0" w:sz="0" w:val="nil"/>
          <w:right w:space="0" w:sz="0" w:val="nil"/>
          <w:insideH w:space="0" w:sz="0" w:val="nil"/>
          <w:insideV w:space="0" w:sz="0" w:val="nil"/>
        </w:tcBorders>
        <w:shd w:color="auto" w:fill="d3dfee" w:themeFill="accent1" w:themeFillTint="00003F" w:val="clear"/>
      </w:tcPr>
    </w:tblStylePr>
  </w:style>
  <w:style w:type="table" w:styleId="LightShading-Accent2">
    <w:name w:val="Light Shading Accent 2"/>
    <w:basedOn w:val="TableNormal"/>
    <w:uiPriority w:val="60"/>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943634" w:themeColor="accent2" w:themeShade="0000BF"/>
      <w:sz w:val="20"/>
      <w:szCs w:val="20"/>
      <w:lang w:eastAsia="en-GB"/>
    </w:rPr>
    <w:tblPr>
      <w:tblStyleRowBandSize w:val="1"/>
      <w:tblStyleColBandSize w:val="1"/>
      <w:tblBorders>
        <w:top w:color="c0504d" w:space="0" w:sz="8" w:themeColor="accent2" w:val="single"/>
        <w:bottom w:color="c0504d" w:space="0" w:sz="8" w:themeColor="accent2" w:val="single"/>
      </w:tblBorders>
    </w:tblPr>
    <w:tblStylePr w:type="firstRow">
      <w:pPr>
        <w:spacing w:after="0" w:before="0" w:line="240" w:lineRule="auto"/>
      </w:pPr>
      <w:rPr>
        <w:b w:val="1"/>
        <w:bCs w:val="1"/>
      </w:rPr>
      <w:tblPr/>
      <w:tcPr>
        <w:tcBorders>
          <w:top w:color="c0504d" w:space="0" w:sz="8" w:themeColor="accent2" w:val="single"/>
          <w:left w:space="0" w:sz="0" w:val="nil"/>
          <w:bottom w:color="c0504d" w:space="0" w:sz="8" w:themeColor="accent2" w:val="single"/>
          <w:right w:space="0" w:sz="0" w:val="nil"/>
          <w:insideH w:space="0" w:sz="0" w:val="nil"/>
          <w:insideV w:space="0" w:sz="0" w:val="nil"/>
        </w:tcBorders>
      </w:tcPr>
    </w:tblStylePr>
    <w:tblStylePr w:type="lastRow">
      <w:pPr>
        <w:spacing w:after="0" w:before="0" w:line="240" w:lineRule="auto"/>
      </w:pPr>
      <w:rPr>
        <w:b w:val="1"/>
        <w:bCs w:val="1"/>
      </w:rPr>
      <w:tblPr/>
      <w:tcPr>
        <w:tcBorders>
          <w:top w:color="c0504d" w:space="0" w:sz="8" w:themeColor="accent2" w:val="single"/>
          <w:left w:space="0" w:sz="0" w:val="nil"/>
          <w:bottom w:color="c0504d" w:space="0" w:sz="8" w:themeColor="accent2"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fd3d2" w:themeFill="accent2" w:themeFillTint="00003F" w:val="clear"/>
      </w:tcPr>
    </w:tblStylePr>
    <w:tblStylePr w:type="band1Horz">
      <w:tblPr/>
      <w:tcPr>
        <w:tcBorders>
          <w:left w:space="0" w:sz="0" w:val="nil"/>
          <w:right w:space="0" w:sz="0" w:val="nil"/>
          <w:insideH w:space="0" w:sz="0" w:val="nil"/>
          <w:insideV w:space="0" w:sz="0" w:val="nil"/>
        </w:tcBorders>
        <w:shd w:color="auto" w:fill="efd3d2" w:themeFill="accent2" w:themeFillTint="00003F" w:val="clear"/>
      </w:tcPr>
    </w:tblStylePr>
  </w:style>
  <w:style w:type="table" w:styleId="LightShading-Accent3">
    <w:name w:val="Light Shading Accent 3"/>
    <w:basedOn w:val="TableNormal"/>
    <w:uiPriority w:val="60"/>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76923c" w:themeColor="accent3" w:themeShade="0000BF"/>
      <w:sz w:val="20"/>
      <w:szCs w:val="20"/>
      <w:lang w:eastAsia="en-GB"/>
    </w:rPr>
    <w:tblPr>
      <w:tblStyleRowBandSize w:val="1"/>
      <w:tblStyleColBandSize w:val="1"/>
      <w:tblBorders>
        <w:top w:color="9bbb59" w:space="0" w:sz="8" w:themeColor="accent3" w:val="single"/>
        <w:bottom w:color="9bbb59" w:space="0" w:sz="8" w:themeColor="accent3" w:val="single"/>
      </w:tblBorders>
    </w:tblPr>
    <w:tblStylePr w:type="firstRow">
      <w:pPr>
        <w:spacing w:after="0" w:before="0" w:line="240" w:lineRule="auto"/>
      </w:pPr>
      <w:rPr>
        <w:b w:val="1"/>
        <w:bCs w:val="1"/>
      </w:rPr>
      <w:tblPr/>
      <w:tcPr>
        <w:tcBorders>
          <w:top w:color="9bbb59" w:space="0" w:sz="8" w:themeColor="accent3" w:val="single"/>
          <w:left w:space="0" w:sz="0" w:val="nil"/>
          <w:bottom w:color="9bbb59" w:space="0" w:sz="8" w:themeColor="accent3" w:val="single"/>
          <w:right w:space="0" w:sz="0" w:val="nil"/>
          <w:insideH w:space="0" w:sz="0" w:val="nil"/>
          <w:insideV w:space="0" w:sz="0" w:val="nil"/>
        </w:tcBorders>
      </w:tcPr>
    </w:tblStylePr>
    <w:tblStylePr w:type="lastRow">
      <w:pPr>
        <w:spacing w:after="0" w:before="0" w:line="240" w:lineRule="auto"/>
      </w:pPr>
      <w:rPr>
        <w:b w:val="1"/>
        <w:bCs w:val="1"/>
      </w:rPr>
      <w:tblPr/>
      <w:tcPr>
        <w:tcBorders>
          <w:top w:color="9bbb59" w:space="0" w:sz="8" w:themeColor="accent3" w:val="single"/>
          <w:left w:space="0" w:sz="0" w:val="nil"/>
          <w:bottom w:color="9bbb59" w:space="0" w:sz="8" w:themeColor="accent3"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6eed5" w:themeFill="accent3" w:themeFillTint="00003F" w:val="clear"/>
      </w:tcPr>
    </w:tblStylePr>
    <w:tblStylePr w:type="band1Horz">
      <w:tblPr/>
      <w:tcPr>
        <w:tcBorders>
          <w:left w:space="0" w:sz="0" w:val="nil"/>
          <w:right w:space="0" w:sz="0" w:val="nil"/>
          <w:insideH w:space="0" w:sz="0" w:val="nil"/>
          <w:insideV w:space="0" w:sz="0" w:val="nil"/>
        </w:tcBorders>
        <w:shd w:color="auto" w:fill="e6eed5" w:themeFill="accent3" w:themeFillTint="00003F" w:val="clear"/>
      </w:tcPr>
    </w:tblStylePr>
  </w:style>
  <w:style w:type="table" w:styleId="LightShading-Accent4">
    <w:name w:val="Light Shading Accent 4"/>
    <w:basedOn w:val="TableNormal"/>
    <w:uiPriority w:val="60"/>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5f497a" w:themeColor="accent4" w:themeShade="0000BF"/>
      <w:sz w:val="20"/>
      <w:szCs w:val="20"/>
      <w:lang w:eastAsia="en-GB"/>
    </w:rPr>
    <w:tblPr>
      <w:tblStyleRowBandSize w:val="1"/>
      <w:tblStyleColBandSize w:val="1"/>
      <w:tblBorders>
        <w:top w:color="8064a2" w:space="0" w:sz="8" w:themeColor="accent4" w:val="single"/>
        <w:bottom w:color="8064a2" w:space="0" w:sz="8" w:themeColor="accent4" w:val="single"/>
      </w:tblBorders>
    </w:tblPr>
    <w:tblStylePr w:type="firstRow">
      <w:pPr>
        <w:spacing w:after="0" w:before="0" w:line="240" w:lineRule="auto"/>
      </w:pPr>
      <w:rPr>
        <w:b w:val="1"/>
        <w:bCs w:val="1"/>
      </w:rPr>
      <w:tblPr/>
      <w:tcPr>
        <w:tcBorders>
          <w:top w:color="8064a2" w:space="0" w:sz="8" w:themeColor="accent4" w:val="single"/>
          <w:left w:space="0" w:sz="0" w:val="nil"/>
          <w:bottom w:color="8064a2" w:space="0" w:sz="8" w:themeColor="accent4" w:val="single"/>
          <w:right w:space="0" w:sz="0" w:val="nil"/>
          <w:insideH w:space="0" w:sz="0" w:val="nil"/>
          <w:insideV w:space="0" w:sz="0" w:val="nil"/>
        </w:tcBorders>
      </w:tcPr>
    </w:tblStylePr>
    <w:tblStylePr w:type="lastRow">
      <w:pPr>
        <w:spacing w:after="0" w:before="0" w:line="240" w:lineRule="auto"/>
      </w:pPr>
      <w:rPr>
        <w:b w:val="1"/>
        <w:bCs w:val="1"/>
      </w:rPr>
      <w:tblPr/>
      <w:tcPr>
        <w:tcBorders>
          <w:top w:color="8064a2" w:space="0" w:sz="8" w:themeColor="accent4" w:val="single"/>
          <w:left w:space="0" w:sz="0" w:val="nil"/>
          <w:bottom w:color="8064a2" w:space="0" w:sz="8" w:themeColor="accent4"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fd8e8" w:themeFill="accent4" w:themeFillTint="00003F" w:val="clear"/>
      </w:tcPr>
    </w:tblStylePr>
    <w:tblStylePr w:type="band1Horz">
      <w:tblPr/>
      <w:tcPr>
        <w:tcBorders>
          <w:left w:space="0" w:sz="0" w:val="nil"/>
          <w:right w:space="0" w:sz="0" w:val="nil"/>
          <w:insideH w:space="0" w:sz="0" w:val="nil"/>
          <w:insideV w:space="0" w:sz="0" w:val="nil"/>
        </w:tcBorders>
        <w:shd w:color="auto" w:fill="dfd8e8" w:themeFill="accent4" w:themeFillTint="00003F" w:val="clear"/>
      </w:tcPr>
    </w:tblStylePr>
  </w:style>
  <w:style w:type="table" w:styleId="LightShading-Accent5">
    <w:name w:val="Light Shading Accent 5"/>
    <w:basedOn w:val="TableNormal"/>
    <w:uiPriority w:val="60"/>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31849b" w:themeColor="accent5" w:themeShade="0000BF"/>
      <w:sz w:val="20"/>
      <w:szCs w:val="20"/>
      <w:lang w:eastAsia="en-GB"/>
    </w:rPr>
    <w:tblPr>
      <w:tblStyleRowBandSize w:val="1"/>
      <w:tblStyleColBandSize w:val="1"/>
      <w:tblBorders>
        <w:top w:color="4bacc6" w:space="0" w:sz="8" w:themeColor="accent5" w:val="single"/>
        <w:bottom w:color="4bacc6" w:space="0" w:sz="8" w:themeColor="accent5" w:val="single"/>
      </w:tblBorders>
    </w:tblPr>
    <w:tblStylePr w:type="firstRow">
      <w:pPr>
        <w:spacing w:after="0" w:before="0" w:line="240" w:lineRule="auto"/>
      </w:pPr>
      <w:rPr>
        <w:b w:val="1"/>
        <w:bCs w:val="1"/>
      </w:rPr>
      <w:tblPr/>
      <w:tcPr>
        <w:tcBorders>
          <w:top w:color="4bacc6" w:space="0" w:sz="8" w:themeColor="accent5" w:val="single"/>
          <w:left w:space="0" w:sz="0" w:val="nil"/>
          <w:bottom w:color="4bacc6" w:space="0" w:sz="8" w:themeColor="accent5" w:val="single"/>
          <w:right w:space="0" w:sz="0" w:val="nil"/>
          <w:insideH w:space="0" w:sz="0" w:val="nil"/>
          <w:insideV w:space="0" w:sz="0" w:val="nil"/>
        </w:tcBorders>
      </w:tcPr>
    </w:tblStylePr>
    <w:tblStylePr w:type="lastRow">
      <w:pPr>
        <w:spacing w:after="0" w:before="0" w:line="240" w:lineRule="auto"/>
      </w:pPr>
      <w:rPr>
        <w:b w:val="1"/>
        <w:bCs w:val="1"/>
      </w:rPr>
      <w:tblPr/>
      <w:tcPr>
        <w:tcBorders>
          <w:top w:color="4bacc6" w:space="0" w:sz="8" w:themeColor="accent5" w:val="single"/>
          <w:left w:space="0" w:sz="0" w:val="nil"/>
          <w:bottom w:color="4bacc6" w:space="0" w:sz="8" w:themeColor="accent5"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2eaf1" w:themeFill="accent5" w:themeFillTint="00003F" w:val="clear"/>
      </w:tcPr>
    </w:tblStylePr>
    <w:tblStylePr w:type="band1Horz">
      <w:tblPr/>
      <w:tcPr>
        <w:tcBorders>
          <w:left w:space="0" w:sz="0" w:val="nil"/>
          <w:right w:space="0" w:sz="0" w:val="nil"/>
          <w:insideH w:space="0" w:sz="0" w:val="nil"/>
          <w:insideV w:space="0" w:sz="0" w:val="nil"/>
        </w:tcBorders>
        <w:shd w:color="auto" w:fill="d2eaf1" w:themeFill="accent5" w:themeFillTint="00003F" w:val="clear"/>
      </w:tcPr>
    </w:tblStylePr>
  </w:style>
  <w:style w:type="table" w:styleId="LightShading-Accent6">
    <w:name w:val="Light Shading Accent 6"/>
    <w:basedOn w:val="TableNormal"/>
    <w:uiPriority w:val="60"/>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e36c0a" w:themeColor="accent6" w:themeShade="0000BF"/>
      <w:sz w:val="20"/>
      <w:szCs w:val="20"/>
      <w:lang w:eastAsia="en-GB"/>
    </w:rPr>
    <w:tblPr>
      <w:tblStyleRowBandSize w:val="1"/>
      <w:tblStyleColBandSize w:val="1"/>
      <w:tblBorders>
        <w:top w:color="f79646" w:space="0" w:sz="8" w:themeColor="accent6" w:val="single"/>
        <w:bottom w:color="f79646" w:space="0" w:sz="8" w:themeColor="accent6" w:val="single"/>
      </w:tblBorders>
    </w:tblPr>
    <w:tblStylePr w:type="firstRow">
      <w:pPr>
        <w:spacing w:after="0" w:before="0" w:line="240" w:lineRule="auto"/>
      </w:pPr>
      <w:rPr>
        <w:b w:val="1"/>
        <w:bCs w:val="1"/>
      </w:rPr>
      <w:tblPr/>
      <w:tcPr>
        <w:tcBorders>
          <w:top w:color="f79646" w:space="0" w:sz="8" w:themeColor="accent6" w:val="single"/>
          <w:left w:space="0" w:sz="0" w:val="nil"/>
          <w:bottom w:color="f79646" w:space="0" w:sz="8" w:themeColor="accent6" w:val="single"/>
          <w:right w:space="0" w:sz="0" w:val="nil"/>
          <w:insideH w:space="0" w:sz="0" w:val="nil"/>
          <w:insideV w:space="0" w:sz="0" w:val="nil"/>
        </w:tcBorders>
      </w:tcPr>
    </w:tblStylePr>
    <w:tblStylePr w:type="lastRow">
      <w:pPr>
        <w:spacing w:after="0" w:before="0" w:line="240" w:lineRule="auto"/>
      </w:pPr>
      <w:rPr>
        <w:b w:val="1"/>
        <w:bCs w:val="1"/>
      </w:rPr>
      <w:tblPr/>
      <w:tcPr>
        <w:tcBorders>
          <w:top w:color="f79646" w:space="0" w:sz="8" w:themeColor="accent6" w:val="single"/>
          <w:left w:space="0" w:sz="0" w:val="nil"/>
          <w:bottom w:color="f79646" w:space="0" w:sz="8" w:themeColor="accent6"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fde4d0" w:themeFill="accent6" w:themeFillTint="00003F" w:val="clear"/>
      </w:tcPr>
    </w:tblStylePr>
    <w:tblStylePr w:type="band1Horz">
      <w:tblPr/>
      <w:tcPr>
        <w:tcBorders>
          <w:left w:space="0" w:sz="0" w:val="nil"/>
          <w:right w:space="0" w:sz="0" w:val="nil"/>
          <w:insideH w:space="0" w:sz="0" w:val="nil"/>
          <w:insideV w:space="0" w:sz="0" w:val="nil"/>
        </w:tcBorders>
        <w:shd w:color="auto" w:fill="fde4d0" w:themeFill="accent6" w:themeFillTint="00003F" w:val="clear"/>
      </w:tcPr>
    </w:tblStylePr>
  </w:style>
  <w:style w:type="character" w:styleId="LineNumber">
    <w:name w:val="line number"/>
    <w:basedOn w:val="DefaultParagraphFont"/>
    <w:uiPriority w:val="99"/>
    <w:semiHidden w:val="1"/>
    <w:unhideWhenUsed w:val="1"/>
    <w:rsid w:val="00D3427F"/>
  </w:style>
  <w:style w:type="paragraph" w:styleId="List">
    <w:name w:val="List"/>
    <w:basedOn w:val="Normal"/>
    <w:uiPriority w:val="99"/>
    <w:semiHidden w:val="1"/>
    <w:unhideWhenUsed w:val="1"/>
    <w:rsid w:val="00D3427F"/>
    <w:pPr>
      <w:overflowPunct w:val="1"/>
      <w:autoSpaceDE w:val="1"/>
      <w:autoSpaceDN w:val="1"/>
      <w:adjustRightInd w:val="1"/>
      <w:spacing w:after="0" w:before="240" w:line="260" w:lineRule="atLeast"/>
      <w:ind w:left="283" w:hanging="283"/>
      <w:contextualSpacing w:val="1"/>
      <w:textAlignment w:val="auto"/>
    </w:pPr>
    <w:rPr>
      <w:rFonts w:cstheme="minorBidi" w:eastAsiaTheme="minorHAnsi"/>
      <w:sz w:val="20"/>
    </w:rPr>
  </w:style>
  <w:style w:type="paragraph" w:styleId="List2">
    <w:name w:val="List 2"/>
    <w:basedOn w:val="Normal"/>
    <w:uiPriority w:val="99"/>
    <w:semiHidden w:val="1"/>
    <w:unhideWhenUsed w:val="1"/>
    <w:rsid w:val="00D3427F"/>
    <w:pPr>
      <w:overflowPunct w:val="1"/>
      <w:autoSpaceDE w:val="1"/>
      <w:autoSpaceDN w:val="1"/>
      <w:adjustRightInd w:val="1"/>
      <w:spacing w:after="0" w:before="240" w:line="260" w:lineRule="atLeast"/>
      <w:ind w:left="566" w:hanging="283"/>
      <w:contextualSpacing w:val="1"/>
      <w:textAlignment w:val="auto"/>
    </w:pPr>
    <w:rPr>
      <w:rFonts w:cstheme="minorBidi" w:eastAsiaTheme="minorHAnsi"/>
      <w:sz w:val="20"/>
    </w:rPr>
  </w:style>
  <w:style w:type="paragraph" w:styleId="List3">
    <w:name w:val="List 3"/>
    <w:basedOn w:val="Normal"/>
    <w:uiPriority w:val="99"/>
    <w:semiHidden w:val="1"/>
    <w:unhideWhenUsed w:val="1"/>
    <w:rsid w:val="00D3427F"/>
    <w:pPr>
      <w:overflowPunct w:val="1"/>
      <w:autoSpaceDE w:val="1"/>
      <w:autoSpaceDN w:val="1"/>
      <w:adjustRightInd w:val="1"/>
      <w:spacing w:after="0" w:before="240" w:line="260" w:lineRule="atLeast"/>
      <w:ind w:left="849" w:hanging="283"/>
      <w:contextualSpacing w:val="1"/>
      <w:textAlignment w:val="auto"/>
    </w:pPr>
    <w:rPr>
      <w:rFonts w:cstheme="minorBidi" w:eastAsiaTheme="minorHAnsi"/>
      <w:sz w:val="20"/>
    </w:rPr>
  </w:style>
  <w:style w:type="paragraph" w:styleId="List4">
    <w:name w:val="List 4"/>
    <w:basedOn w:val="Normal"/>
    <w:uiPriority w:val="99"/>
    <w:semiHidden w:val="1"/>
    <w:unhideWhenUsed w:val="1"/>
    <w:rsid w:val="00D3427F"/>
    <w:pPr>
      <w:overflowPunct w:val="1"/>
      <w:autoSpaceDE w:val="1"/>
      <w:autoSpaceDN w:val="1"/>
      <w:adjustRightInd w:val="1"/>
      <w:spacing w:after="0" w:before="240" w:line="260" w:lineRule="atLeast"/>
      <w:ind w:left="1132" w:hanging="283"/>
      <w:contextualSpacing w:val="1"/>
      <w:textAlignment w:val="auto"/>
    </w:pPr>
    <w:rPr>
      <w:rFonts w:cstheme="minorBidi" w:eastAsiaTheme="minorHAnsi"/>
      <w:sz w:val="20"/>
    </w:rPr>
  </w:style>
  <w:style w:type="paragraph" w:styleId="List5">
    <w:name w:val="List 5"/>
    <w:basedOn w:val="Normal"/>
    <w:uiPriority w:val="99"/>
    <w:semiHidden w:val="1"/>
    <w:unhideWhenUsed w:val="1"/>
    <w:rsid w:val="00D3427F"/>
    <w:pPr>
      <w:overflowPunct w:val="1"/>
      <w:autoSpaceDE w:val="1"/>
      <w:autoSpaceDN w:val="1"/>
      <w:adjustRightInd w:val="1"/>
      <w:spacing w:after="0" w:before="240" w:line="260" w:lineRule="atLeast"/>
      <w:ind w:left="1415" w:hanging="283"/>
      <w:contextualSpacing w:val="1"/>
      <w:textAlignment w:val="auto"/>
    </w:pPr>
    <w:rPr>
      <w:rFonts w:cstheme="minorBidi" w:eastAsiaTheme="minorHAnsi"/>
      <w:sz w:val="20"/>
    </w:rPr>
  </w:style>
  <w:style w:type="paragraph" w:styleId="ListBullet2">
    <w:name w:val="List Bullet 2"/>
    <w:basedOn w:val="Normal"/>
    <w:uiPriority w:val="99"/>
    <w:semiHidden w:val="1"/>
    <w:unhideWhenUsed w:val="1"/>
    <w:rsid w:val="00D3427F"/>
    <w:pPr>
      <w:numPr>
        <w:numId w:val="119"/>
      </w:numPr>
      <w:overflowPunct w:val="1"/>
      <w:autoSpaceDE w:val="1"/>
      <w:autoSpaceDN w:val="1"/>
      <w:adjustRightInd w:val="1"/>
      <w:spacing w:after="0" w:before="240" w:line="260" w:lineRule="atLeast"/>
      <w:contextualSpacing w:val="1"/>
      <w:textAlignment w:val="auto"/>
    </w:pPr>
    <w:rPr>
      <w:rFonts w:cstheme="minorBidi" w:eastAsiaTheme="minorHAnsi"/>
      <w:sz w:val="20"/>
    </w:rPr>
  </w:style>
  <w:style w:type="paragraph" w:styleId="ListBullet3">
    <w:name w:val="List Bullet 3"/>
    <w:basedOn w:val="Normal"/>
    <w:uiPriority w:val="99"/>
    <w:semiHidden w:val="1"/>
    <w:unhideWhenUsed w:val="1"/>
    <w:rsid w:val="00D3427F"/>
    <w:pPr>
      <w:numPr>
        <w:numId w:val="120"/>
      </w:numPr>
      <w:overflowPunct w:val="1"/>
      <w:autoSpaceDE w:val="1"/>
      <w:autoSpaceDN w:val="1"/>
      <w:adjustRightInd w:val="1"/>
      <w:spacing w:after="0" w:before="240" w:line="260" w:lineRule="atLeast"/>
      <w:contextualSpacing w:val="1"/>
      <w:textAlignment w:val="auto"/>
    </w:pPr>
    <w:rPr>
      <w:rFonts w:cstheme="minorBidi" w:eastAsiaTheme="minorHAnsi"/>
      <w:sz w:val="20"/>
    </w:rPr>
  </w:style>
  <w:style w:type="paragraph" w:styleId="ListBullet4">
    <w:name w:val="List Bullet 4"/>
    <w:basedOn w:val="Normal"/>
    <w:uiPriority w:val="99"/>
    <w:semiHidden w:val="1"/>
    <w:unhideWhenUsed w:val="1"/>
    <w:rsid w:val="00D3427F"/>
    <w:pPr>
      <w:numPr>
        <w:numId w:val="121"/>
      </w:numPr>
      <w:overflowPunct w:val="1"/>
      <w:autoSpaceDE w:val="1"/>
      <w:autoSpaceDN w:val="1"/>
      <w:adjustRightInd w:val="1"/>
      <w:spacing w:after="0" w:before="240" w:line="260" w:lineRule="atLeast"/>
      <w:contextualSpacing w:val="1"/>
      <w:textAlignment w:val="auto"/>
    </w:pPr>
    <w:rPr>
      <w:rFonts w:cstheme="minorBidi" w:eastAsiaTheme="minorHAnsi"/>
      <w:sz w:val="20"/>
    </w:rPr>
  </w:style>
  <w:style w:type="paragraph" w:styleId="ListBullet5">
    <w:name w:val="List Bullet 5"/>
    <w:basedOn w:val="Normal"/>
    <w:uiPriority w:val="99"/>
    <w:semiHidden w:val="1"/>
    <w:unhideWhenUsed w:val="1"/>
    <w:rsid w:val="00D3427F"/>
    <w:pPr>
      <w:numPr>
        <w:numId w:val="122"/>
      </w:numPr>
      <w:overflowPunct w:val="1"/>
      <w:autoSpaceDE w:val="1"/>
      <w:autoSpaceDN w:val="1"/>
      <w:adjustRightInd w:val="1"/>
      <w:spacing w:after="0" w:before="240" w:line="260" w:lineRule="atLeast"/>
      <w:contextualSpacing w:val="1"/>
      <w:textAlignment w:val="auto"/>
    </w:pPr>
    <w:rPr>
      <w:rFonts w:cstheme="minorBidi" w:eastAsiaTheme="minorHAnsi"/>
      <w:sz w:val="20"/>
    </w:rPr>
  </w:style>
  <w:style w:type="paragraph" w:styleId="ListContinue">
    <w:name w:val="List Continue"/>
    <w:basedOn w:val="Normal"/>
    <w:uiPriority w:val="99"/>
    <w:semiHidden w:val="1"/>
    <w:unhideWhenUsed w:val="1"/>
    <w:rsid w:val="00D3427F"/>
    <w:pPr>
      <w:overflowPunct w:val="1"/>
      <w:autoSpaceDE w:val="1"/>
      <w:autoSpaceDN w:val="1"/>
      <w:adjustRightInd w:val="1"/>
      <w:spacing w:after="120" w:before="240" w:line="260" w:lineRule="atLeast"/>
      <w:ind w:left="283"/>
      <w:contextualSpacing w:val="1"/>
      <w:textAlignment w:val="auto"/>
    </w:pPr>
    <w:rPr>
      <w:rFonts w:cstheme="minorBidi" w:eastAsiaTheme="minorHAnsi"/>
      <w:sz w:val="20"/>
    </w:rPr>
  </w:style>
  <w:style w:type="paragraph" w:styleId="ListContinue2">
    <w:name w:val="List Continue 2"/>
    <w:basedOn w:val="Normal"/>
    <w:uiPriority w:val="99"/>
    <w:semiHidden w:val="1"/>
    <w:unhideWhenUsed w:val="1"/>
    <w:rsid w:val="00D3427F"/>
    <w:pPr>
      <w:overflowPunct w:val="1"/>
      <w:autoSpaceDE w:val="1"/>
      <w:autoSpaceDN w:val="1"/>
      <w:adjustRightInd w:val="1"/>
      <w:spacing w:after="120" w:before="240" w:line="260" w:lineRule="atLeast"/>
      <w:ind w:left="566"/>
      <w:contextualSpacing w:val="1"/>
      <w:textAlignment w:val="auto"/>
    </w:pPr>
    <w:rPr>
      <w:rFonts w:cstheme="minorBidi" w:eastAsiaTheme="minorHAnsi"/>
      <w:sz w:val="20"/>
    </w:rPr>
  </w:style>
  <w:style w:type="paragraph" w:styleId="ListContinue3">
    <w:name w:val="List Continue 3"/>
    <w:basedOn w:val="Normal"/>
    <w:uiPriority w:val="99"/>
    <w:semiHidden w:val="1"/>
    <w:unhideWhenUsed w:val="1"/>
    <w:rsid w:val="00D3427F"/>
    <w:pPr>
      <w:overflowPunct w:val="1"/>
      <w:autoSpaceDE w:val="1"/>
      <w:autoSpaceDN w:val="1"/>
      <w:adjustRightInd w:val="1"/>
      <w:spacing w:after="120" w:before="240" w:line="260" w:lineRule="atLeast"/>
      <w:ind w:left="849"/>
      <w:contextualSpacing w:val="1"/>
      <w:textAlignment w:val="auto"/>
    </w:pPr>
    <w:rPr>
      <w:rFonts w:cstheme="minorBidi" w:eastAsiaTheme="minorHAnsi"/>
      <w:sz w:val="20"/>
    </w:rPr>
  </w:style>
  <w:style w:type="paragraph" w:styleId="ListContinue4">
    <w:name w:val="List Continue 4"/>
    <w:basedOn w:val="Normal"/>
    <w:uiPriority w:val="99"/>
    <w:semiHidden w:val="1"/>
    <w:unhideWhenUsed w:val="1"/>
    <w:rsid w:val="00D3427F"/>
    <w:pPr>
      <w:overflowPunct w:val="1"/>
      <w:autoSpaceDE w:val="1"/>
      <w:autoSpaceDN w:val="1"/>
      <w:adjustRightInd w:val="1"/>
      <w:spacing w:after="120" w:before="240" w:line="260" w:lineRule="atLeast"/>
      <w:ind w:left="1132"/>
      <w:contextualSpacing w:val="1"/>
      <w:textAlignment w:val="auto"/>
    </w:pPr>
    <w:rPr>
      <w:rFonts w:cstheme="minorBidi" w:eastAsiaTheme="minorHAnsi"/>
      <w:sz w:val="20"/>
    </w:rPr>
  </w:style>
  <w:style w:type="paragraph" w:styleId="ListContinue5">
    <w:name w:val="List Continue 5"/>
    <w:basedOn w:val="Normal"/>
    <w:uiPriority w:val="99"/>
    <w:semiHidden w:val="1"/>
    <w:unhideWhenUsed w:val="1"/>
    <w:rsid w:val="00D3427F"/>
    <w:pPr>
      <w:overflowPunct w:val="1"/>
      <w:autoSpaceDE w:val="1"/>
      <w:autoSpaceDN w:val="1"/>
      <w:adjustRightInd w:val="1"/>
      <w:spacing w:after="120" w:before="240" w:line="260" w:lineRule="atLeast"/>
      <w:ind w:left="1415"/>
      <w:contextualSpacing w:val="1"/>
      <w:textAlignment w:val="auto"/>
    </w:pPr>
    <w:rPr>
      <w:rFonts w:cstheme="minorBidi" w:eastAsiaTheme="minorHAnsi"/>
      <w:sz w:val="20"/>
    </w:rPr>
  </w:style>
  <w:style w:type="paragraph" w:styleId="ListNumber">
    <w:name w:val="List Number"/>
    <w:basedOn w:val="Normal"/>
    <w:uiPriority w:val="99"/>
    <w:semiHidden w:val="1"/>
    <w:unhideWhenUsed w:val="1"/>
    <w:rsid w:val="00D3427F"/>
    <w:pPr>
      <w:numPr>
        <w:numId w:val="123"/>
      </w:numPr>
      <w:overflowPunct w:val="1"/>
      <w:autoSpaceDE w:val="1"/>
      <w:autoSpaceDN w:val="1"/>
      <w:adjustRightInd w:val="1"/>
      <w:spacing w:after="0" w:before="240" w:line="260" w:lineRule="atLeast"/>
      <w:contextualSpacing w:val="1"/>
      <w:textAlignment w:val="auto"/>
    </w:pPr>
    <w:rPr>
      <w:rFonts w:cstheme="minorBidi" w:eastAsiaTheme="minorHAnsi"/>
      <w:sz w:val="20"/>
    </w:rPr>
  </w:style>
  <w:style w:type="paragraph" w:styleId="ListNumber2">
    <w:name w:val="List Number 2"/>
    <w:basedOn w:val="Normal"/>
    <w:uiPriority w:val="99"/>
    <w:semiHidden w:val="1"/>
    <w:unhideWhenUsed w:val="1"/>
    <w:rsid w:val="00D3427F"/>
    <w:pPr>
      <w:numPr>
        <w:numId w:val="124"/>
      </w:numPr>
      <w:overflowPunct w:val="1"/>
      <w:autoSpaceDE w:val="1"/>
      <w:autoSpaceDN w:val="1"/>
      <w:adjustRightInd w:val="1"/>
      <w:spacing w:after="0" w:before="240" w:line="260" w:lineRule="atLeast"/>
      <w:contextualSpacing w:val="1"/>
      <w:textAlignment w:val="auto"/>
    </w:pPr>
    <w:rPr>
      <w:rFonts w:cstheme="minorBidi" w:eastAsiaTheme="minorHAnsi"/>
      <w:sz w:val="20"/>
    </w:rPr>
  </w:style>
  <w:style w:type="paragraph" w:styleId="ListNumber3">
    <w:name w:val="List Number 3"/>
    <w:basedOn w:val="Normal"/>
    <w:uiPriority w:val="99"/>
    <w:semiHidden w:val="1"/>
    <w:unhideWhenUsed w:val="1"/>
    <w:rsid w:val="00D3427F"/>
    <w:pPr>
      <w:numPr>
        <w:numId w:val="125"/>
      </w:numPr>
      <w:overflowPunct w:val="1"/>
      <w:autoSpaceDE w:val="1"/>
      <w:autoSpaceDN w:val="1"/>
      <w:adjustRightInd w:val="1"/>
      <w:spacing w:after="0" w:before="240" w:line="260" w:lineRule="atLeast"/>
      <w:contextualSpacing w:val="1"/>
      <w:textAlignment w:val="auto"/>
    </w:pPr>
    <w:rPr>
      <w:rFonts w:cstheme="minorBidi" w:eastAsiaTheme="minorHAnsi"/>
      <w:sz w:val="20"/>
    </w:rPr>
  </w:style>
  <w:style w:type="paragraph" w:styleId="ListNumber4">
    <w:name w:val="List Number 4"/>
    <w:basedOn w:val="Normal"/>
    <w:uiPriority w:val="99"/>
    <w:semiHidden w:val="1"/>
    <w:unhideWhenUsed w:val="1"/>
    <w:rsid w:val="00D3427F"/>
    <w:pPr>
      <w:numPr>
        <w:numId w:val="126"/>
      </w:numPr>
      <w:overflowPunct w:val="1"/>
      <w:autoSpaceDE w:val="1"/>
      <w:autoSpaceDN w:val="1"/>
      <w:adjustRightInd w:val="1"/>
      <w:spacing w:after="0" w:before="240" w:line="260" w:lineRule="atLeast"/>
      <w:contextualSpacing w:val="1"/>
      <w:textAlignment w:val="auto"/>
    </w:pPr>
    <w:rPr>
      <w:rFonts w:cstheme="minorBidi" w:eastAsiaTheme="minorHAnsi"/>
      <w:sz w:val="20"/>
    </w:rPr>
  </w:style>
  <w:style w:type="paragraph" w:styleId="ListNumber5">
    <w:name w:val="List Number 5"/>
    <w:basedOn w:val="Normal"/>
    <w:uiPriority w:val="99"/>
    <w:semiHidden w:val="1"/>
    <w:unhideWhenUsed w:val="1"/>
    <w:rsid w:val="00D3427F"/>
    <w:pPr>
      <w:numPr>
        <w:numId w:val="127"/>
      </w:numPr>
      <w:overflowPunct w:val="1"/>
      <w:autoSpaceDE w:val="1"/>
      <w:autoSpaceDN w:val="1"/>
      <w:adjustRightInd w:val="1"/>
      <w:spacing w:after="0" w:before="240" w:line="260" w:lineRule="atLeast"/>
      <w:contextualSpacing w:val="1"/>
      <w:textAlignment w:val="auto"/>
    </w:pPr>
    <w:rPr>
      <w:rFonts w:cstheme="minorBidi" w:eastAsiaTheme="minorHAnsi"/>
      <w:sz w:val="20"/>
    </w:rPr>
  </w:style>
  <w:style w:type="paragraph" w:styleId="MacroText">
    <w:name w:val="macro"/>
    <w:link w:val="MacroTextChar"/>
    <w:uiPriority w:val="99"/>
    <w:semiHidden w:val="1"/>
    <w:unhideWhenUsed w:val="1"/>
    <w:rsid w:val="00D3427F"/>
    <w:pPr>
      <w:tabs>
        <w:tab w:val="left" w:pos="480"/>
        <w:tab w:val="left" w:pos="960"/>
        <w:tab w:val="left" w:pos="1440"/>
        <w:tab w:val="left" w:pos="1920"/>
        <w:tab w:val="left" w:pos="2400"/>
        <w:tab w:val="left" w:pos="2880"/>
        <w:tab w:val="left" w:pos="3360"/>
        <w:tab w:val="left" w:pos="3840"/>
        <w:tab w:val="left" w:pos="4320"/>
      </w:tabs>
      <w:spacing w:after="0" w:before="240" w:line="260" w:lineRule="atLeast"/>
      <w:jc w:val="both"/>
    </w:pPr>
    <w:rPr>
      <w:rFonts w:ascii="Consolas" w:cs="Consolas" w:hAnsi="Consolas"/>
      <w:sz w:val="20"/>
      <w:szCs w:val="20"/>
    </w:rPr>
  </w:style>
  <w:style w:type="character" w:styleId="MacroTextChar" w:customStyle="1">
    <w:name w:val="Macro Text Char"/>
    <w:basedOn w:val="DefaultParagraphFont"/>
    <w:link w:val="MacroText"/>
    <w:uiPriority w:val="99"/>
    <w:semiHidden w:val="1"/>
    <w:rsid w:val="00D3427F"/>
    <w:rPr>
      <w:rFonts w:ascii="Consolas" w:cs="Consolas" w:hAnsi="Consolas"/>
      <w:sz w:val="20"/>
      <w:szCs w:val="20"/>
    </w:rPr>
  </w:style>
  <w:style w:type="table" w:styleId="MediumGrid1">
    <w:name w:val="Medium Grid 1"/>
    <w:basedOn w:val="TableNormal"/>
    <w:uiPriority w:val="67"/>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insideV w:color="404040" w:space="0" w:sz="8" w:themeColor="text1" w:themeTint="0000BF" w:val="single"/>
      </w:tblBorders>
    </w:tblPr>
    <w:tcPr>
      <w:shd w:color="auto" w:fill="c0c0c0" w:themeFill="text1" w:themeFillTint="00003F" w:val="clear"/>
    </w:tcPr>
    <w:tblStylePr w:type="firstRow">
      <w:rPr>
        <w:b w:val="1"/>
        <w:bCs w:val="1"/>
      </w:rPr>
    </w:tblStylePr>
    <w:tblStylePr w:type="lastRow">
      <w:rPr>
        <w:b w:val="1"/>
        <w:bCs w:val="1"/>
      </w:rPr>
      <w:tblPr/>
      <w:tcPr>
        <w:tcBorders>
          <w:top w:color="404040" w:space="0" w:sz="18" w:themeColor="text1" w:themeTint="0000BF" w:val="single"/>
        </w:tcBorders>
      </w:tcPr>
    </w:tblStylePr>
    <w:tblStylePr w:type="firstCol">
      <w:rPr>
        <w:b w:val="1"/>
        <w:bCs w:val="1"/>
      </w:rPr>
    </w:tblStylePr>
    <w:tblStylePr w:type="lastCol">
      <w:rPr>
        <w:b w:val="1"/>
        <w:bCs w:val="1"/>
      </w:r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MediumGrid1-Accent1">
    <w:name w:val="Medium Grid 1 Accent 1"/>
    <w:basedOn w:val="TableNormal"/>
    <w:uiPriority w:val="67"/>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color="7ba0cd" w:space="0" w:sz="8" w:themeColor="accent1" w:themeTint="0000BF" w:val="single"/>
        <w:insideV w:color="7ba0cd" w:space="0" w:sz="8" w:themeColor="accent1" w:themeTint="0000BF" w:val="single"/>
      </w:tblBorders>
    </w:tblPr>
    <w:tcPr>
      <w:shd w:color="auto" w:fill="d3dfee" w:themeFill="accent1" w:themeFillTint="00003F" w:val="clear"/>
    </w:tcPr>
    <w:tblStylePr w:type="firstRow">
      <w:rPr>
        <w:b w:val="1"/>
        <w:bCs w:val="1"/>
      </w:rPr>
    </w:tblStylePr>
    <w:tblStylePr w:type="lastRow">
      <w:rPr>
        <w:b w:val="1"/>
        <w:bCs w:val="1"/>
      </w:rPr>
      <w:tblPr/>
      <w:tcPr>
        <w:tcBorders>
          <w:top w:color="7ba0cd" w:space="0" w:sz="18" w:themeColor="accent1" w:themeTint="0000BF" w:val="single"/>
        </w:tcBorders>
      </w:tcPr>
    </w:tblStylePr>
    <w:tblStylePr w:type="firstCol">
      <w:rPr>
        <w:b w:val="1"/>
        <w:bCs w:val="1"/>
      </w:rPr>
    </w:tblStylePr>
    <w:tblStylePr w:type="lastCol">
      <w:rPr>
        <w:b w:val="1"/>
        <w:bCs w:val="1"/>
      </w:rPr>
    </w:tblStylePr>
    <w:tblStylePr w:type="band1Vert">
      <w:tblPr/>
      <w:tcPr>
        <w:shd w:color="auto" w:fill="a7bfde" w:themeFill="accent1" w:themeFillTint="00007F" w:val="clear"/>
      </w:tcPr>
    </w:tblStylePr>
    <w:tblStylePr w:type="band1Horz">
      <w:tblPr/>
      <w:tcPr>
        <w:shd w:color="auto" w:fill="a7bfde" w:themeFill="accent1" w:themeFillTint="00007F" w:val="clear"/>
      </w:tcPr>
    </w:tblStylePr>
  </w:style>
  <w:style w:type="table" w:styleId="MediumGrid1-Accent2">
    <w:name w:val="Medium Grid 1 Accent 2"/>
    <w:basedOn w:val="TableNormal"/>
    <w:uiPriority w:val="67"/>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color="cf7b79" w:space="0" w:sz="8" w:themeColor="accent2" w:themeTint="0000BF" w:val="single"/>
        <w:insideV w:color="cf7b79" w:space="0" w:sz="8" w:themeColor="accent2" w:themeTint="0000BF" w:val="single"/>
      </w:tblBorders>
    </w:tblPr>
    <w:tcPr>
      <w:shd w:color="auto" w:fill="efd3d2" w:themeFill="accent2" w:themeFillTint="00003F" w:val="clear"/>
    </w:tcPr>
    <w:tblStylePr w:type="firstRow">
      <w:rPr>
        <w:b w:val="1"/>
        <w:bCs w:val="1"/>
      </w:rPr>
    </w:tblStylePr>
    <w:tblStylePr w:type="lastRow">
      <w:rPr>
        <w:b w:val="1"/>
        <w:bCs w:val="1"/>
      </w:rPr>
      <w:tblPr/>
      <w:tcPr>
        <w:tcBorders>
          <w:top w:color="cf7b79" w:space="0" w:sz="18" w:themeColor="accent2" w:themeTint="0000BF" w:val="single"/>
        </w:tcBorders>
      </w:tcPr>
    </w:tblStylePr>
    <w:tblStylePr w:type="firstCol">
      <w:rPr>
        <w:b w:val="1"/>
        <w:bCs w:val="1"/>
      </w:rPr>
    </w:tblStylePr>
    <w:tblStylePr w:type="lastCol">
      <w:rPr>
        <w:b w:val="1"/>
        <w:bCs w:val="1"/>
      </w:rPr>
    </w:tblStylePr>
    <w:tblStylePr w:type="band1Vert">
      <w:tblPr/>
      <w:tcPr>
        <w:shd w:color="auto" w:fill="dfa7a6" w:themeFill="accent2" w:themeFillTint="00007F" w:val="clear"/>
      </w:tcPr>
    </w:tblStylePr>
    <w:tblStylePr w:type="band1Horz">
      <w:tblPr/>
      <w:tcPr>
        <w:shd w:color="auto" w:fill="dfa7a6" w:themeFill="accent2" w:themeFillTint="00007F" w:val="clear"/>
      </w:tcPr>
    </w:tblStylePr>
  </w:style>
  <w:style w:type="table" w:styleId="MediumGrid1-Accent3">
    <w:name w:val="Medium Grid 1 Accent 3"/>
    <w:basedOn w:val="TableNormal"/>
    <w:uiPriority w:val="67"/>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color="b3cc82" w:space="0" w:sz="8" w:themeColor="accent3" w:themeTint="0000BF" w:val="single"/>
        <w:insideV w:color="b3cc82" w:space="0" w:sz="8" w:themeColor="accent3" w:themeTint="0000BF" w:val="single"/>
      </w:tblBorders>
    </w:tblPr>
    <w:tcPr>
      <w:shd w:color="auto" w:fill="e6eed5" w:themeFill="accent3" w:themeFillTint="00003F" w:val="clear"/>
    </w:tcPr>
    <w:tblStylePr w:type="firstRow">
      <w:rPr>
        <w:b w:val="1"/>
        <w:bCs w:val="1"/>
      </w:rPr>
    </w:tblStylePr>
    <w:tblStylePr w:type="lastRow">
      <w:rPr>
        <w:b w:val="1"/>
        <w:bCs w:val="1"/>
      </w:rPr>
      <w:tblPr/>
      <w:tcPr>
        <w:tcBorders>
          <w:top w:color="b3cc82" w:space="0" w:sz="18" w:themeColor="accent3" w:themeTint="0000BF" w:val="single"/>
        </w:tcBorders>
      </w:tcPr>
    </w:tblStylePr>
    <w:tblStylePr w:type="firstCol">
      <w:rPr>
        <w:b w:val="1"/>
        <w:bCs w:val="1"/>
      </w:rPr>
    </w:tblStylePr>
    <w:tblStylePr w:type="lastCol">
      <w:rPr>
        <w:b w:val="1"/>
        <w:bCs w:val="1"/>
      </w:rPr>
    </w:tblStylePr>
    <w:tblStylePr w:type="band1Vert">
      <w:tblPr/>
      <w:tcPr>
        <w:shd w:color="auto" w:fill="cdddac" w:themeFill="accent3" w:themeFillTint="00007F" w:val="clear"/>
      </w:tcPr>
    </w:tblStylePr>
    <w:tblStylePr w:type="band1Horz">
      <w:tblPr/>
      <w:tcPr>
        <w:shd w:color="auto" w:fill="cdddac" w:themeFill="accent3" w:themeFillTint="00007F" w:val="clear"/>
      </w:tcPr>
    </w:tblStylePr>
  </w:style>
  <w:style w:type="table" w:styleId="MediumGrid1-Accent4">
    <w:name w:val="Medium Grid 1 Accent 4"/>
    <w:basedOn w:val="TableNormal"/>
    <w:uiPriority w:val="67"/>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color="9f8ab9" w:space="0" w:sz="8" w:themeColor="accent4" w:themeTint="0000BF" w:val="single"/>
        <w:insideV w:color="9f8ab9" w:space="0" w:sz="8" w:themeColor="accent4" w:themeTint="0000BF" w:val="single"/>
      </w:tblBorders>
    </w:tblPr>
    <w:tcPr>
      <w:shd w:color="auto" w:fill="dfd8e8" w:themeFill="accent4" w:themeFillTint="00003F" w:val="clear"/>
    </w:tcPr>
    <w:tblStylePr w:type="firstRow">
      <w:rPr>
        <w:b w:val="1"/>
        <w:bCs w:val="1"/>
      </w:rPr>
    </w:tblStylePr>
    <w:tblStylePr w:type="lastRow">
      <w:rPr>
        <w:b w:val="1"/>
        <w:bCs w:val="1"/>
      </w:rPr>
      <w:tblPr/>
      <w:tcPr>
        <w:tcBorders>
          <w:top w:color="9f8ab9" w:space="0" w:sz="18" w:themeColor="accent4" w:themeTint="0000BF" w:val="single"/>
        </w:tcBorders>
      </w:tcPr>
    </w:tblStylePr>
    <w:tblStylePr w:type="firstCol">
      <w:rPr>
        <w:b w:val="1"/>
        <w:bCs w:val="1"/>
      </w:rPr>
    </w:tblStylePr>
    <w:tblStylePr w:type="lastCol">
      <w:rPr>
        <w:b w:val="1"/>
        <w:bCs w:val="1"/>
      </w:rPr>
    </w:tblStylePr>
    <w:tblStylePr w:type="band1Vert">
      <w:tblPr/>
      <w:tcPr>
        <w:shd w:color="auto" w:fill="bfb1d0" w:themeFill="accent4" w:themeFillTint="00007F" w:val="clear"/>
      </w:tcPr>
    </w:tblStylePr>
    <w:tblStylePr w:type="band1Horz">
      <w:tblPr/>
      <w:tcPr>
        <w:shd w:color="auto" w:fill="bfb1d0" w:themeFill="accent4" w:themeFillTint="00007F" w:val="clear"/>
      </w:tcPr>
    </w:tblStylePr>
  </w:style>
  <w:style w:type="table" w:styleId="MediumGrid1-Accent5">
    <w:name w:val="Medium Grid 1 Accent 5"/>
    <w:basedOn w:val="TableNormal"/>
    <w:uiPriority w:val="67"/>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color="78c0d4" w:space="0" w:sz="8" w:themeColor="accent5" w:themeTint="0000BF" w:val="single"/>
        <w:insideV w:color="78c0d4" w:space="0" w:sz="8" w:themeColor="accent5" w:themeTint="0000BF" w:val="single"/>
      </w:tblBorders>
    </w:tblPr>
    <w:tcPr>
      <w:shd w:color="auto" w:fill="d2eaf1" w:themeFill="accent5" w:themeFillTint="00003F" w:val="clear"/>
    </w:tcPr>
    <w:tblStylePr w:type="firstRow">
      <w:rPr>
        <w:b w:val="1"/>
        <w:bCs w:val="1"/>
      </w:rPr>
    </w:tblStylePr>
    <w:tblStylePr w:type="lastRow">
      <w:rPr>
        <w:b w:val="1"/>
        <w:bCs w:val="1"/>
      </w:rPr>
      <w:tblPr/>
      <w:tcPr>
        <w:tcBorders>
          <w:top w:color="78c0d4" w:space="0" w:sz="18" w:themeColor="accent5" w:themeTint="0000BF" w:val="single"/>
        </w:tcBorders>
      </w:tcPr>
    </w:tblStylePr>
    <w:tblStylePr w:type="firstCol">
      <w:rPr>
        <w:b w:val="1"/>
        <w:bCs w:val="1"/>
      </w:rPr>
    </w:tblStylePr>
    <w:tblStylePr w:type="lastCol">
      <w:rPr>
        <w:b w:val="1"/>
        <w:bCs w:val="1"/>
      </w:rPr>
    </w:tblStylePr>
    <w:tblStylePr w:type="band1Vert">
      <w:tblPr/>
      <w:tcPr>
        <w:shd w:color="auto" w:fill="a5d5e2" w:themeFill="accent5" w:themeFillTint="00007F" w:val="clear"/>
      </w:tcPr>
    </w:tblStylePr>
    <w:tblStylePr w:type="band1Horz">
      <w:tblPr/>
      <w:tcPr>
        <w:shd w:color="auto" w:fill="a5d5e2" w:themeFill="accent5" w:themeFillTint="00007F" w:val="clear"/>
      </w:tcPr>
    </w:tblStylePr>
  </w:style>
  <w:style w:type="table" w:styleId="MediumGrid1-Accent6">
    <w:name w:val="Medium Grid 1 Accent 6"/>
    <w:basedOn w:val="TableNormal"/>
    <w:uiPriority w:val="67"/>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color="f9b074" w:space="0" w:sz="8" w:themeColor="accent6" w:themeTint="0000BF" w:val="single"/>
        <w:insideV w:color="f9b074" w:space="0" w:sz="8" w:themeColor="accent6" w:themeTint="0000BF" w:val="single"/>
      </w:tblBorders>
    </w:tblPr>
    <w:tcPr>
      <w:shd w:color="auto" w:fill="fde4d0" w:themeFill="accent6" w:themeFillTint="00003F" w:val="clear"/>
    </w:tcPr>
    <w:tblStylePr w:type="firstRow">
      <w:rPr>
        <w:b w:val="1"/>
        <w:bCs w:val="1"/>
      </w:rPr>
    </w:tblStylePr>
    <w:tblStylePr w:type="lastRow">
      <w:rPr>
        <w:b w:val="1"/>
        <w:bCs w:val="1"/>
      </w:rPr>
      <w:tblPr/>
      <w:tcPr>
        <w:tcBorders>
          <w:top w:color="f9b074" w:space="0" w:sz="18" w:themeColor="accent6" w:themeTint="0000BF" w:val="single"/>
        </w:tcBorders>
      </w:tcPr>
    </w:tblStylePr>
    <w:tblStylePr w:type="firstCol">
      <w:rPr>
        <w:b w:val="1"/>
        <w:bCs w:val="1"/>
      </w:rPr>
    </w:tblStylePr>
    <w:tblStylePr w:type="lastCol">
      <w:rPr>
        <w:b w:val="1"/>
        <w:bCs w:val="1"/>
      </w:rPr>
    </w:tblStylePr>
    <w:tblStylePr w:type="band1Vert">
      <w:tblPr/>
      <w:tcPr>
        <w:shd w:color="auto" w:fill="fbcaa2" w:themeFill="accent6" w:themeFillTint="00007F" w:val="clear"/>
      </w:tcPr>
    </w:tblStylePr>
    <w:tblStylePr w:type="band1Horz">
      <w:tblPr/>
      <w:tcPr>
        <w:shd w:color="auto" w:fill="fbcaa2" w:themeFill="accent6" w:themeFillTint="00007F" w:val="clear"/>
      </w:tcPr>
    </w:tblStylePr>
  </w:style>
  <w:style w:type="table" w:styleId="MediumGrid2">
    <w:name w:val="Medium Grid 2"/>
    <w:basedOn w:val="TableNormal"/>
    <w:uiPriority w:val="68"/>
    <w:rsid w:val="00D3427F"/>
    <w:pPr>
      <w:pBdr>
        <w:top w:space="0" w:sz="0" w:val="nil"/>
        <w:left w:space="0" w:sz="0" w:val="nil"/>
        <w:bottom w:space="0" w:sz="0" w:val="nil"/>
        <w:right w:space="0" w:sz="0" w:val="nil"/>
        <w:between w:space="0" w:sz="0" w:val="nil"/>
      </w:pBdr>
      <w:spacing w:after="0" w:line="240" w:lineRule="auto"/>
      <w:jc w:val="both"/>
    </w:pPr>
    <w:rPr>
      <w:rFonts w:asciiTheme="majorHAnsi" w:cstheme="majorBidi" w:eastAsiaTheme="majorEastAsia" w:hAnsiTheme="majorHAnsi"/>
      <w:color w:val="000000" w:themeColor="text1"/>
      <w:sz w:val="20"/>
      <w:szCs w:val="20"/>
      <w:lang w:eastAsia="en-GB"/>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cPr>
      <w:shd w:color="auto" w:fill="c0c0c0" w:themeFill="text1" w:themeFillTint="00003F" w:val="clear"/>
    </w:tcPr>
    <w:tblStylePr w:type="firstRow">
      <w:rPr>
        <w:b w:val="1"/>
        <w:bCs w:val="1"/>
        <w:color w:val="000000" w:themeColor="text1"/>
      </w:rPr>
      <w:tblPr/>
      <w:tcPr>
        <w:shd w:color="auto" w:fill="e6e6e6" w:themeFill="tex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cccccc" w:themeFill="text1" w:themeFillTint="000033" w:val="clear"/>
      </w:tcPr>
    </w:tblStylePr>
    <w:tblStylePr w:type="band1Vert">
      <w:tblPr/>
      <w:tcPr>
        <w:shd w:color="auto" w:fill="808080" w:themeFill="text1" w:themeFillTint="00007F" w:val="clear"/>
      </w:tcPr>
    </w:tblStylePr>
    <w:tblStylePr w:type="band1Horz">
      <w:tblPr/>
      <w:tcPr>
        <w:tcBorders>
          <w:insideH w:color="000000" w:space="0" w:sz="6" w:themeColor="text1" w:val="single"/>
          <w:insideV w:color="000000" w:space="0" w:sz="6" w:themeColor="text1" w:val="single"/>
        </w:tcBorders>
        <w:shd w:color="auto" w:fill="808080" w:themeFill="text1" w:themeFillTint="00007F" w:val="clear"/>
      </w:tcPr>
    </w:tblStylePr>
    <w:tblStylePr w:type="nwCell">
      <w:tblPr/>
      <w:tcPr>
        <w:shd w:color="auto" w:fill="ffffff" w:themeFill="background1" w:val="clear"/>
      </w:tcPr>
    </w:tblStylePr>
  </w:style>
  <w:style w:type="table" w:styleId="MediumGrid2-Accent1">
    <w:name w:val="Medium Grid 2 Accent 1"/>
    <w:basedOn w:val="TableNormal"/>
    <w:uiPriority w:val="68"/>
    <w:rsid w:val="00D3427F"/>
    <w:pPr>
      <w:pBdr>
        <w:top w:space="0" w:sz="0" w:val="nil"/>
        <w:left w:space="0" w:sz="0" w:val="nil"/>
        <w:bottom w:space="0" w:sz="0" w:val="nil"/>
        <w:right w:space="0" w:sz="0" w:val="nil"/>
        <w:between w:space="0" w:sz="0" w:val="nil"/>
      </w:pBdr>
      <w:spacing w:after="0" w:line="240" w:lineRule="auto"/>
      <w:jc w:val="both"/>
    </w:pPr>
    <w:rPr>
      <w:rFonts w:asciiTheme="majorHAnsi" w:cstheme="majorBidi" w:eastAsiaTheme="majorEastAsia" w:hAnsiTheme="majorHAnsi"/>
      <w:color w:val="000000" w:themeColor="text1"/>
      <w:sz w:val="20"/>
      <w:szCs w:val="20"/>
      <w:lang w:eastAsia="en-GB"/>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insideH w:color="4f81bd" w:space="0" w:sz="8" w:themeColor="accent1" w:val="single"/>
        <w:insideV w:color="4f81bd" w:space="0" w:sz="8" w:themeColor="accent1" w:val="single"/>
      </w:tblBorders>
    </w:tblPr>
    <w:tcPr>
      <w:shd w:color="auto" w:fill="d3dfee" w:themeFill="accent1" w:themeFillTint="00003F" w:val="clear"/>
    </w:tcPr>
    <w:tblStylePr w:type="firstRow">
      <w:rPr>
        <w:b w:val="1"/>
        <w:bCs w:val="1"/>
        <w:color w:val="000000" w:themeColor="text1"/>
      </w:rPr>
      <w:tblPr/>
      <w:tcPr>
        <w:shd w:color="auto" w:fill="edf2f8" w:themeFill="accen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be5f1" w:themeFill="accent1" w:themeFillTint="000033" w:val="clear"/>
      </w:tcPr>
    </w:tblStylePr>
    <w:tblStylePr w:type="band1Vert">
      <w:tblPr/>
      <w:tcPr>
        <w:shd w:color="auto" w:fill="a7bfde" w:themeFill="accent1" w:themeFillTint="00007F" w:val="clear"/>
      </w:tcPr>
    </w:tblStylePr>
    <w:tblStylePr w:type="band1Horz">
      <w:tblPr/>
      <w:tcPr>
        <w:tcBorders>
          <w:insideH w:color="4f81bd" w:space="0" w:sz="6" w:themeColor="accent1" w:val="single"/>
          <w:insideV w:color="4f81bd" w:space="0" w:sz="6" w:themeColor="accent1" w:val="single"/>
        </w:tcBorders>
        <w:shd w:color="auto" w:fill="a7bfde" w:themeFill="accent1" w:themeFillTint="00007F" w:val="clear"/>
      </w:tcPr>
    </w:tblStylePr>
    <w:tblStylePr w:type="nwCell">
      <w:tblPr/>
      <w:tcPr>
        <w:shd w:color="auto" w:fill="ffffff" w:themeFill="background1" w:val="clear"/>
      </w:tcPr>
    </w:tblStylePr>
  </w:style>
  <w:style w:type="table" w:styleId="MediumGrid2-Accent2">
    <w:name w:val="Medium Grid 2 Accent 2"/>
    <w:basedOn w:val="TableNormal"/>
    <w:uiPriority w:val="68"/>
    <w:rsid w:val="00D3427F"/>
    <w:pPr>
      <w:pBdr>
        <w:top w:space="0" w:sz="0" w:val="nil"/>
        <w:left w:space="0" w:sz="0" w:val="nil"/>
        <w:bottom w:space="0" w:sz="0" w:val="nil"/>
        <w:right w:space="0" w:sz="0" w:val="nil"/>
        <w:between w:space="0" w:sz="0" w:val="nil"/>
      </w:pBdr>
      <w:spacing w:after="0" w:line="240" w:lineRule="auto"/>
      <w:jc w:val="both"/>
    </w:pPr>
    <w:rPr>
      <w:rFonts w:asciiTheme="majorHAnsi" w:cstheme="majorBidi" w:eastAsiaTheme="majorEastAsia" w:hAnsiTheme="majorHAnsi"/>
      <w:color w:val="000000" w:themeColor="text1"/>
      <w:sz w:val="20"/>
      <w:szCs w:val="20"/>
      <w:lang w:eastAsia="en-GB"/>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insideH w:color="c0504d" w:space="0" w:sz="8" w:themeColor="accent2" w:val="single"/>
        <w:insideV w:color="c0504d" w:space="0" w:sz="8" w:themeColor="accent2" w:val="single"/>
      </w:tblBorders>
    </w:tblPr>
    <w:tcPr>
      <w:shd w:color="auto" w:fill="efd3d2" w:themeFill="accent2" w:themeFillTint="00003F" w:val="clear"/>
    </w:tcPr>
    <w:tblStylePr w:type="firstRow">
      <w:rPr>
        <w:b w:val="1"/>
        <w:bCs w:val="1"/>
        <w:color w:val="000000" w:themeColor="text1"/>
      </w:rPr>
      <w:tblPr/>
      <w:tcPr>
        <w:shd w:color="auto" w:fill="f8eded" w:themeFill="accent2"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2dbdb" w:themeFill="accent2" w:themeFillTint="000033" w:val="clear"/>
      </w:tcPr>
    </w:tblStylePr>
    <w:tblStylePr w:type="band1Vert">
      <w:tblPr/>
      <w:tcPr>
        <w:shd w:color="auto" w:fill="dfa7a6" w:themeFill="accent2" w:themeFillTint="00007F" w:val="clear"/>
      </w:tcPr>
    </w:tblStylePr>
    <w:tblStylePr w:type="band1Horz">
      <w:tblPr/>
      <w:tcPr>
        <w:tcBorders>
          <w:insideH w:color="c0504d" w:space="0" w:sz="6" w:themeColor="accent2" w:val="single"/>
          <w:insideV w:color="c0504d" w:space="0" w:sz="6" w:themeColor="accent2" w:val="single"/>
        </w:tcBorders>
        <w:shd w:color="auto" w:fill="dfa7a6" w:themeFill="accent2" w:themeFillTint="00007F" w:val="clear"/>
      </w:tcPr>
    </w:tblStylePr>
    <w:tblStylePr w:type="nwCell">
      <w:tblPr/>
      <w:tcPr>
        <w:shd w:color="auto" w:fill="ffffff" w:themeFill="background1" w:val="clear"/>
      </w:tcPr>
    </w:tblStylePr>
  </w:style>
  <w:style w:type="table" w:styleId="MediumGrid2-Accent3">
    <w:name w:val="Medium Grid 2 Accent 3"/>
    <w:basedOn w:val="TableNormal"/>
    <w:uiPriority w:val="68"/>
    <w:rsid w:val="00D3427F"/>
    <w:pPr>
      <w:pBdr>
        <w:top w:space="0" w:sz="0" w:val="nil"/>
        <w:left w:space="0" w:sz="0" w:val="nil"/>
        <w:bottom w:space="0" w:sz="0" w:val="nil"/>
        <w:right w:space="0" w:sz="0" w:val="nil"/>
        <w:between w:space="0" w:sz="0" w:val="nil"/>
      </w:pBdr>
      <w:spacing w:after="0" w:line="240" w:lineRule="auto"/>
      <w:jc w:val="both"/>
    </w:pPr>
    <w:rPr>
      <w:rFonts w:asciiTheme="majorHAnsi" w:cstheme="majorBidi" w:eastAsiaTheme="majorEastAsia" w:hAnsiTheme="majorHAnsi"/>
      <w:color w:val="000000" w:themeColor="text1"/>
      <w:sz w:val="20"/>
      <w:szCs w:val="20"/>
      <w:lang w:eastAsia="en-GB"/>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insideH w:color="9bbb59" w:space="0" w:sz="8" w:themeColor="accent3" w:val="single"/>
        <w:insideV w:color="9bbb59" w:space="0" w:sz="8" w:themeColor="accent3" w:val="single"/>
      </w:tblBorders>
    </w:tblPr>
    <w:tcPr>
      <w:shd w:color="auto" w:fill="e6eed5" w:themeFill="accent3" w:themeFillTint="00003F" w:val="clear"/>
    </w:tcPr>
    <w:tblStylePr w:type="firstRow">
      <w:rPr>
        <w:b w:val="1"/>
        <w:bCs w:val="1"/>
        <w:color w:val="000000" w:themeColor="text1"/>
      </w:rPr>
      <w:tblPr/>
      <w:tcPr>
        <w:shd w:color="auto" w:fill="f5f8ee" w:themeFill="accent3"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af1dd" w:themeFill="accent3" w:themeFillTint="000033" w:val="clear"/>
      </w:tcPr>
    </w:tblStylePr>
    <w:tblStylePr w:type="band1Vert">
      <w:tblPr/>
      <w:tcPr>
        <w:shd w:color="auto" w:fill="cdddac" w:themeFill="accent3" w:themeFillTint="00007F" w:val="clear"/>
      </w:tcPr>
    </w:tblStylePr>
    <w:tblStylePr w:type="band1Horz">
      <w:tblPr/>
      <w:tcPr>
        <w:tcBorders>
          <w:insideH w:color="9bbb59" w:space="0" w:sz="6" w:themeColor="accent3" w:val="single"/>
          <w:insideV w:color="9bbb59" w:space="0" w:sz="6" w:themeColor="accent3" w:val="single"/>
        </w:tcBorders>
        <w:shd w:color="auto" w:fill="cdddac" w:themeFill="accent3" w:themeFillTint="00007F" w:val="clear"/>
      </w:tcPr>
    </w:tblStylePr>
    <w:tblStylePr w:type="nwCell">
      <w:tblPr/>
      <w:tcPr>
        <w:shd w:color="auto" w:fill="ffffff" w:themeFill="background1" w:val="clear"/>
      </w:tcPr>
    </w:tblStylePr>
  </w:style>
  <w:style w:type="table" w:styleId="MediumGrid2-Accent4">
    <w:name w:val="Medium Grid 2 Accent 4"/>
    <w:basedOn w:val="TableNormal"/>
    <w:uiPriority w:val="68"/>
    <w:rsid w:val="00D3427F"/>
    <w:pPr>
      <w:pBdr>
        <w:top w:space="0" w:sz="0" w:val="nil"/>
        <w:left w:space="0" w:sz="0" w:val="nil"/>
        <w:bottom w:space="0" w:sz="0" w:val="nil"/>
        <w:right w:space="0" w:sz="0" w:val="nil"/>
        <w:between w:space="0" w:sz="0" w:val="nil"/>
      </w:pBdr>
      <w:spacing w:after="0" w:line="240" w:lineRule="auto"/>
      <w:jc w:val="both"/>
    </w:pPr>
    <w:rPr>
      <w:rFonts w:asciiTheme="majorHAnsi" w:cstheme="majorBidi" w:eastAsiaTheme="majorEastAsia" w:hAnsiTheme="majorHAnsi"/>
      <w:color w:val="000000" w:themeColor="text1"/>
      <w:sz w:val="20"/>
      <w:szCs w:val="20"/>
      <w:lang w:eastAsia="en-GB"/>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insideH w:color="8064a2" w:space="0" w:sz="8" w:themeColor="accent4" w:val="single"/>
        <w:insideV w:color="8064a2" w:space="0" w:sz="8" w:themeColor="accent4" w:val="single"/>
      </w:tblBorders>
    </w:tblPr>
    <w:tcPr>
      <w:shd w:color="auto" w:fill="dfd8e8" w:themeFill="accent4" w:themeFillTint="00003F" w:val="clear"/>
    </w:tcPr>
    <w:tblStylePr w:type="firstRow">
      <w:rPr>
        <w:b w:val="1"/>
        <w:bCs w:val="1"/>
        <w:color w:val="000000" w:themeColor="text1"/>
      </w:rPr>
      <w:tblPr/>
      <w:tcPr>
        <w:shd w:color="auto" w:fill="f2eff6" w:themeFill="accent4"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5dfec" w:themeFill="accent4" w:themeFillTint="000033" w:val="clear"/>
      </w:tcPr>
    </w:tblStylePr>
    <w:tblStylePr w:type="band1Vert">
      <w:tblPr/>
      <w:tcPr>
        <w:shd w:color="auto" w:fill="bfb1d0" w:themeFill="accent4" w:themeFillTint="00007F" w:val="clear"/>
      </w:tcPr>
    </w:tblStylePr>
    <w:tblStylePr w:type="band1Horz">
      <w:tblPr/>
      <w:tcPr>
        <w:tcBorders>
          <w:insideH w:color="8064a2" w:space="0" w:sz="6" w:themeColor="accent4" w:val="single"/>
          <w:insideV w:color="8064a2" w:space="0" w:sz="6" w:themeColor="accent4" w:val="single"/>
        </w:tcBorders>
        <w:shd w:color="auto" w:fill="bfb1d0" w:themeFill="accent4" w:themeFillTint="00007F" w:val="clear"/>
      </w:tcPr>
    </w:tblStylePr>
    <w:tblStylePr w:type="nwCell">
      <w:tblPr/>
      <w:tcPr>
        <w:shd w:color="auto" w:fill="ffffff" w:themeFill="background1" w:val="clear"/>
      </w:tcPr>
    </w:tblStylePr>
  </w:style>
  <w:style w:type="table" w:styleId="MediumGrid2-Accent5">
    <w:name w:val="Medium Grid 2 Accent 5"/>
    <w:basedOn w:val="TableNormal"/>
    <w:uiPriority w:val="68"/>
    <w:rsid w:val="00D3427F"/>
    <w:pPr>
      <w:pBdr>
        <w:top w:space="0" w:sz="0" w:val="nil"/>
        <w:left w:space="0" w:sz="0" w:val="nil"/>
        <w:bottom w:space="0" w:sz="0" w:val="nil"/>
        <w:right w:space="0" w:sz="0" w:val="nil"/>
        <w:between w:space="0" w:sz="0" w:val="nil"/>
      </w:pBdr>
      <w:spacing w:after="0" w:line="240" w:lineRule="auto"/>
      <w:jc w:val="both"/>
    </w:pPr>
    <w:rPr>
      <w:rFonts w:asciiTheme="majorHAnsi" w:cstheme="majorBidi" w:eastAsiaTheme="majorEastAsia" w:hAnsiTheme="majorHAnsi"/>
      <w:color w:val="000000" w:themeColor="text1"/>
      <w:sz w:val="20"/>
      <w:szCs w:val="20"/>
      <w:lang w:eastAsia="en-GB"/>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insideH w:color="4bacc6" w:space="0" w:sz="8" w:themeColor="accent5" w:val="single"/>
        <w:insideV w:color="4bacc6" w:space="0" w:sz="8" w:themeColor="accent5" w:val="single"/>
      </w:tblBorders>
    </w:tblPr>
    <w:tcPr>
      <w:shd w:color="auto" w:fill="d2eaf1" w:themeFill="accent5" w:themeFillTint="00003F" w:val="clear"/>
    </w:tcPr>
    <w:tblStylePr w:type="firstRow">
      <w:rPr>
        <w:b w:val="1"/>
        <w:bCs w:val="1"/>
        <w:color w:val="000000" w:themeColor="text1"/>
      </w:rPr>
      <w:tblPr/>
      <w:tcPr>
        <w:shd w:color="auto" w:fill="edf6f9" w:themeFill="accent5"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aeef3" w:themeFill="accent5" w:themeFillTint="000033" w:val="clear"/>
      </w:tcPr>
    </w:tblStylePr>
    <w:tblStylePr w:type="band1Vert">
      <w:tblPr/>
      <w:tcPr>
        <w:shd w:color="auto" w:fill="a5d5e2" w:themeFill="accent5" w:themeFillTint="00007F" w:val="clear"/>
      </w:tcPr>
    </w:tblStylePr>
    <w:tblStylePr w:type="band1Horz">
      <w:tblPr/>
      <w:tcPr>
        <w:tcBorders>
          <w:insideH w:color="4bacc6" w:space="0" w:sz="6" w:themeColor="accent5" w:val="single"/>
          <w:insideV w:color="4bacc6" w:space="0" w:sz="6" w:themeColor="accent5" w:val="single"/>
        </w:tcBorders>
        <w:shd w:color="auto" w:fill="a5d5e2" w:themeFill="accent5" w:themeFillTint="00007F" w:val="clear"/>
      </w:tcPr>
    </w:tblStylePr>
    <w:tblStylePr w:type="nwCell">
      <w:tblPr/>
      <w:tcPr>
        <w:shd w:color="auto" w:fill="ffffff" w:themeFill="background1" w:val="clear"/>
      </w:tcPr>
    </w:tblStylePr>
  </w:style>
  <w:style w:type="table" w:styleId="MediumGrid2-Accent6">
    <w:name w:val="Medium Grid 2 Accent 6"/>
    <w:basedOn w:val="TableNormal"/>
    <w:uiPriority w:val="68"/>
    <w:rsid w:val="00D3427F"/>
    <w:pPr>
      <w:pBdr>
        <w:top w:space="0" w:sz="0" w:val="nil"/>
        <w:left w:space="0" w:sz="0" w:val="nil"/>
        <w:bottom w:space="0" w:sz="0" w:val="nil"/>
        <w:right w:space="0" w:sz="0" w:val="nil"/>
        <w:between w:space="0" w:sz="0" w:val="nil"/>
      </w:pBdr>
      <w:spacing w:after="0" w:line="240" w:lineRule="auto"/>
      <w:jc w:val="both"/>
    </w:pPr>
    <w:rPr>
      <w:rFonts w:asciiTheme="majorHAnsi" w:cstheme="majorBidi" w:eastAsiaTheme="majorEastAsia" w:hAnsiTheme="majorHAnsi"/>
      <w:color w:val="000000" w:themeColor="text1"/>
      <w:sz w:val="20"/>
      <w:szCs w:val="20"/>
      <w:lang w:eastAsia="en-GB"/>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insideH w:color="f79646" w:space="0" w:sz="8" w:themeColor="accent6" w:val="single"/>
        <w:insideV w:color="f79646" w:space="0" w:sz="8" w:themeColor="accent6" w:val="single"/>
      </w:tblBorders>
    </w:tblPr>
    <w:tcPr>
      <w:shd w:color="auto" w:fill="fde4d0" w:themeFill="accent6" w:themeFillTint="00003F" w:val="clear"/>
    </w:tcPr>
    <w:tblStylePr w:type="firstRow">
      <w:rPr>
        <w:b w:val="1"/>
        <w:bCs w:val="1"/>
        <w:color w:val="000000" w:themeColor="text1"/>
      </w:rPr>
      <w:tblPr/>
      <w:tcPr>
        <w:shd w:color="auto" w:fill="fef4ec" w:themeFill="accent6"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de9d9" w:themeFill="accent6" w:themeFillTint="000033" w:val="clear"/>
      </w:tcPr>
    </w:tblStylePr>
    <w:tblStylePr w:type="band1Vert">
      <w:tblPr/>
      <w:tcPr>
        <w:shd w:color="auto" w:fill="fbcaa2" w:themeFill="accent6" w:themeFillTint="00007F" w:val="clear"/>
      </w:tcPr>
    </w:tblStylePr>
    <w:tblStylePr w:type="band1Horz">
      <w:tblPr/>
      <w:tcPr>
        <w:tcBorders>
          <w:insideH w:color="f79646" w:space="0" w:sz="6" w:themeColor="accent6" w:val="single"/>
          <w:insideV w:color="f79646" w:space="0" w:sz="6" w:themeColor="accent6" w:val="single"/>
        </w:tcBorders>
        <w:shd w:color="auto" w:fill="fbcaa2" w:themeFill="accent6" w:themeFillTint="00007F" w:val="clear"/>
      </w:tcPr>
    </w:tblStylePr>
    <w:tblStylePr w:type="nwCell">
      <w:tblPr/>
      <w:tcPr>
        <w:shd w:color="auto" w:fill="ffffff" w:themeFill="background1" w:val="clear"/>
      </w:tcPr>
    </w:tblStylePr>
  </w:style>
  <w:style w:type="table" w:styleId="MediumGrid3">
    <w:name w:val="Medium Grid 3"/>
    <w:basedOn w:val="TableNormal"/>
    <w:uiPriority w:val="69"/>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c0c0c0" w:themeFill="tex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000000" w:themeFill="tex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000000" w:themeFill="tex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808080" w:themeFill="tex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808080" w:themeFill="text1" w:themeFillTint="00007F" w:val="clear"/>
      </w:tcPr>
    </w:tblStylePr>
  </w:style>
  <w:style w:type="table" w:styleId="MediumGrid3-Accent1">
    <w:name w:val="Medium Grid 3 Accent 1"/>
    <w:basedOn w:val="TableNormal"/>
    <w:uiPriority w:val="69"/>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3dfee" w:themeFill="accen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4f81bd" w:themeFill="accen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4f81bd" w:themeFill="accen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4f81bd" w:themeFill="accen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4f81bd" w:themeFill="accen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7bfde" w:themeFill="accen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7bfde" w:themeFill="accent1" w:themeFillTint="00007F" w:val="clear"/>
      </w:tcPr>
    </w:tblStylePr>
  </w:style>
  <w:style w:type="table" w:styleId="MediumGrid3-Accent2">
    <w:name w:val="Medium Grid 3 Accent 2"/>
    <w:basedOn w:val="TableNormal"/>
    <w:uiPriority w:val="69"/>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efd3d2" w:themeFill="accent2"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c0504d" w:themeFill="accent2"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c0504d" w:themeFill="accent2"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c0504d" w:themeFill="accent2"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c0504d" w:themeFill="accent2"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dfa7a6" w:themeFill="accent2"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dfa7a6" w:themeFill="accent2" w:themeFillTint="00007F" w:val="clear"/>
      </w:tcPr>
    </w:tblStylePr>
  </w:style>
  <w:style w:type="table" w:styleId="MediumGrid3-Accent3">
    <w:name w:val="Medium Grid 3 Accent 3"/>
    <w:basedOn w:val="TableNormal"/>
    <w:uiPriority w:val="69"/>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e6eed5" w:themeFill="accent3"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9bbb59" w:themeFill="accent3"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9bbb59" w:themeFill="accent3"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9bbb59" w:themeFill="accent3"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9bbb59" w:themeFill="accent3"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cdddac" w:themeFill="accent3"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cdddac" w:themeFill="accent3" w:themeFillTint="00007F" w:val="clear"/>
      </w:tcPr>
    </w:tblStylePr>
  </w:style>
  <w:style w:type="table" w:styleId="MediumGrid3-Accent4">
    <w:name w:val="Medium Grid 3 Accent 4"/>
    <w:basedOn w:val="TableNormal"/>
    <w:uiPriority w:val="69"/>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fd8e8" w:themeFill="accent4"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8064a2" w:themeFill="accent4"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8064a2" w:themeFill="accent4"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8064a2" w:themeFill="accent4"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8064a2" w:themeFill="accent4"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bfb1d0" w:themeFill="accent4"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bfb1d0" w:themeFill="accent4" w:themeFillTint="00007F" w:val="clear"/>
      </w:tcPr>
    </w:tblStylePr>
  </w:style>
  <w:style w:type="table" w:styleId="MediumGrid3-Accent5">
    <w:name w:val="Medium Grid 3 Accent 5"/>
    <w:basedOn w:val="TableNormal"/>
    <w:uiPriority w:val="69"/>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2eaf1" w:themeFill="accent5"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4bacc6" w:themeFill="accent5"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4bacc6" w:themeFill="accent5"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4bacc6" w:themeFill="accent5"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4bacc6" w:themeFill="accent5"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5d5e2" w:themeFill="accent5"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5d5e2" w:themeFill="accent5" w:themeFillTint="00007F" w:val="clear"/>
      </w:tcPr>
    </w:tblStylePr>
  </w:style>
  <w:style w:type="table" w:styleId="MediumGrid3-Accent6">
    <w:name w:val="Medium Grid 3 Accent 6"/>
    <w:basedOn w:val="TableNormal"/>
    <w:uiPriority w:val="69"/>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fde4d0" w:themeFill="accent6"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f79646" w:themeFill="accent6"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f79646" w:themeFill="accent6"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f79646" w:themeFill="accent6"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f79646" w:themeFill="accent6"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fbcaa2" w:themeFill="accent6"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fbcaa2" w:themeFill="accent6" w:themeFillTint="00007F" w:val="clear"/>
      </w:tcPr>
    </w:tblStylePr>
  </w:style>
  <w:style w:type="table" w:styleId="MediumList1">
    <w:name w:val="Medium List 1"/>
    <w:basedOn w:val="TableNormal"/>
    <w:uiPriority w:val="65"/>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top w:color="000000" w:space="0" w:sz="8" w:themeColor="text1" w:val="single"/>
        <w:bottom w:color="000000" w:space="0" w:sz="8" w:themeColor="text1" w:val="single"/>
      </w:tblBorders>
    </w:tblPr>
    <w:tblStylePr w:type="firstRow">
      <w:rPr>
        <w:rFonts w:asciiTheme="majorHAnsi" w:cstheme="majorBidi" w:eastAsiaTheme="majorEastAsia" w:hAnsiTheme="majorHAnsi"/>
      </w:rPr>
      <w:tblPr/>
      <w:tcPr>
        <w:tcBorders>
          <w:top w:space="0" w:sz="0" w:val="nil"/>
          <w:bottom w:color="000000" w:space="0" w:sz="8" w:themeColor="text1" w:val="single"/>
        </w:tcBorders>
      </w:tcPr>
    </w:tblStylePr>
    <w:tblStylePr w:type="lastRow">
      <w:rPr>
        <w:b w:val="1"/>
        <w:bCs w:val="1"/>
        <w:color w:val="1f497d" w:themeColor="text2"/>
      </w:rPr>
      <w:tblPr/>
      <w:tcPr>
        <w:tcBorders>
          <w:top w:color="000000" w:space="0" w:sz="8" w:themeColor="text1" w:val="single"/>
          <w:bottom w:color="000000" w:space="0" w:sz="8" w:themeColor="text1" w:val="single"/>
        </w:tcBorders>
      </w:tcPr>
    </w:tblStylePr>
    <w:tblStylePr w:type="firstCol">
      <w:rPr>
        <w:b w:val="1"/>
        <w:bCs w:val="1"/>
      </w:rPr>
    </w:tblStylePr>
    <w:tblStylePr w:type="lastCol">
      <w:rPr>
        <w:b w:val="1"/>
        <w:bCs w:val="1"/>
      </w:rPr>
      <w:tblPr/>
      <w:tcPr>
        <w:tcBorders>
          <w:top w:color="000000" w:space="0" w:sz="8" w:themeColor="text1" w:val="single"/>
          <w:bottom w:color="000000" w:space="0" w:sz="8" w:themeColor="text1" w:val="single"/>
        </w:tcBorders>
      </w:tcPr>
    </w:tblStylePr>
    <w:tblStylePr w:type="band1Vert">
      <w:tblPr/>
      <w:tcPr>
        <w:shd w:color="auto" w:fill="c0c0c0" w:themeFill="text1" w:themeFillTint="00003F" w:val="clear"/>
      </w:tcPr>
    </w:tblStylePr>
    <w:tblStylePr w:type="band1Horz">
      <w:tblPr/>
      <w:tcPr>
        <w:shd w:color="auto" w:fill="c0c0c0" w:themeFill="text1" w:themeFillTint="00003F" w:val="clear"/>
      </w:tcPr>
    </w:tblStylePr>
  </w:style>
  <w:style w:type="table" w:styleId="MediumList1-Accent1">
    <w:name w:val="Medium List 1 Accent 1"/>
    <w:basedOn w:val="TableNormal"/>
    <w:uiPriority w:val="65"/>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top w:color="4f81bd" w:space="0" w:sz="8" w:themeColor="accent1" w:val="single"/>
        <w:bottom w:color="4f81bd" w:space="0" w:sz="8" w:themeColor="accent1" w:val="single"/>
      </w:tblBorders>
    </w:tblPr>
    <w:tblStylePr w:type="firstRow">
      <w:rPr>
        <w:rFonts w:asciiTheme="majorHAnsi" w:cstheme="majorBidi" w:eastAsiaTheme="majorEastAsia" w:hAnsiTheme="majorHAnsi"/>
      </w:rPr>
      <w:tblPr/>
      <w:tcPr>
        <w:tcBorders>
          <w:top w:space="0" w:sz="0" w:val="nil"/>
          <w:bottom w:color="4f81bd" w:space="0" w:sz="8" w:themeColor="accent1" w:val="single"/>
        </w:tcBorders>
      </w:tcPr>
    </w:tblStylePr>
    <w:tblStylePr w:type="lastRow">
      <w:rPr>
        <w:b w:val="1"/>
        <w:bCs w:val="1"/>
        <w:color w:val="1f497d" w:themeColor="text2"/>
      </w:rPr>
      <w:tblPr/>
      <w:tcPr>
        <w:tcBorders>
          <w:top w:color="4f81bd" w:space="0" w:sz="8" w:themeColor="accent1" w:val="single"/>
          <w:bottom w:color="4f81bd" w:space="0" w:sz="8" w:themeColor="accent1" w:val="single"/>
        </w:tcBorders>
      </w:tcPr>
    </w:tblStylePr>
    <w:tblStylePr w:type="firstCol">
      <w:rPr>
        <w:b w:val="1"/>
        <w:bCs w:val="1"/>
      </w:rPr>
    </w:tblStylePr>
    <w:tblStylePr w:type="lastCol">
      <w:rPr>
        <w:b w:val="1"/>
        <w:bCs w:val="1"/>
      </w:rPr>
      <w:tblPr/>
      <w:tcPr>
        <w:tcBorders>
          <w:top w:color="4f81bd" w:space="0" w:sz="8" w:themeColor="accent1" w:val="single"/>
          <w:bottom w:color="4f81bd" w:space="0" w:sz="8" w:themeColor="accent1" w:val="single"/>
        </w:tcBorders>
      </w:tcPr>
    </w:tblStylePr>
    <w:tblStylePr w:type="band1Vert">
      <w:tblPr/>
      <w:tcPr>
        <w:shd w:color="auto" w:fill="d3dfee" w:themeFill="accent1" w:themeFillTint="00003F" w:val="clear"/>
      </w:tcPr>
    </w:tblStylePr>
    <w:tblStylePr w:type="band1Horz">
      <w:tblPr/>
      <w:tcPr>
        <w:shd w:color="auto" w:fill="d3dfee" w:themeFill="accent1" w:themeFillTint="00003F" w:val="clear"/>
      </w:tcPr>
    </w:tblStylePr>
  </w:style>
  <w:style w:type="table" w:styleId="MediumList1-Accent2">
    <w:name w:val="Medium List 1 Accent 2"/>
    <w:basedOn w:val="TableNormal"/>
    <w:uiPriority w:val="65"/>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top w:color="c0504d" w:space="0" w:sz="8" w:themeColor="accent2" w:val="single"/>
        <w:bottom w:color="c0504d" w:space="0" w:sz="8" w:themeColor="accent2" w:val="single"/>
      </w:tblBorders>
    </w:tblPr>
    <w:tblStylePr w:type="firstRow">
      <w:rPr>
        <w:rFonts w:asciiTheme="majorHAnsi" w:cstheme="majorBidi" w:eastAsiaTheme="majorEastAsia" w:hAnsiTheme="majorHAnsi"/>
      </w:rPr>
      <w:tblPr/>
      <w:tcPr>
        <w:tcBorders>
          <w:top w:space="0" w:sz="0" w:val="nil"/>
          <w:bottom w:color="c0504d" w:space="0" w:sz="8" w:themeColor="accent2" w:val="single"/>
        </w:tcBorders>
      </w:tcPr>
    </w:tblStylePr>
    <w:tblStylePr w:type="lastRow">
      <w:rPr>
        <w:b w:val="1"/>
        <w:bCs w:val="1"/>
        <w:color w:val="1f497d" w:themeColor="text2"/>
      </w:rPr>
      <w:tblPr/>
      <w:tcPr>
        <w:tcBorders>
          <w:top w:color="c0504d" w:space="0" w:sz="8" w:themeColor="accent2" w:val="single"/>
          <w:bottom w:color="c0504d" w:space="0" w:sz="8" w:themeColor="accent2" w:val="single"/>
        </w:tcBorders>
      </w:tcPr>
    </w:tblStylePr>
    <w:tblStylePr w:type="firstCol">
      <w:rPr>
        <w:b w:val="1"/>
        <w:bCs w:val="1"/>
      </w:rPr>
    </w:tblStylePr>
    <w:tblStylePr w:type="lastCol">
      <w:rPr>
        <w:b w:val="1"/>
        <w:bCs w:val="1"/>
      </w:rPr>
      <w:tblPr/>
      <w:tcPr>
        <w:tcBorders>
          <w:top w:color="c0504d" w:space="0" w:sz="8" w:themeColor="accent2" w:val="single"/>
          <w:bottom w:color="c0504d" w:space="0" w:sz="8" w:themeColor="accent2" w:val="single"/>
        </w:tcBorders>
      </w:tcPr>
    </w:tblStylePr>
    <w:tblStylePr w:type="band1Vert">
      <w:tblPr/>
      <w:tcPr>
        <w:shd w:color="auto" w:fill="efd3d2" w:themeFill="accent2" w:themeFillTint="00003F" w:val="clear"/>
      </w:tcPr>
    </w:tblStylePr>
    <w:tblStylePr w:type="band1Horz">
      <w:tblPr/>
      <w:tcPr>
        <w:shd w:color="auto" w:fill="efd3d2" w:themeFill="accent2" w:themeFillTint="00003F" w:val="clear"/>
      </w:tcPr>
    </w:tblStylePr>
  </w:style>
  <w:style w:type="table" w:styleId="MediumList1-Accent3">
    <w:name w:val="Medium List 1 Accent 3"/>
    <w:basedOn w:val="TableNormal"/>
    <w:uiPriority w:val="65"/>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top w:color="9bbb59" w:space="0" w:sz="8" w:themeColor="accent3" w:val="single"/>
        <w:bottom w:color="9bbb59" w:space="0" w:sz="8" w:themeColor="accent3" w:val="single"/>
      </w:tblBorders>
    </w:tblPr>
    <w:tblStylePr w:type="firstRow">
      <w:rPr>
        <w:rFonts w:asciiTheme="majorHAnsi" w:cstheme="majorBidi" w:eastAsiaTheme="majorEastAsia" w:hAnsiTheme="majorHAnsi"/>
      </w:rPr>
      <w:tblPr/>
      <w:tcPr>
        <w:tcBorders>
          <w:top w:space="0" w:sz="0" w:val="nil"/>
          <w:bottom w:color="9bbb59" w:space="0" w:sz="8" w:themeColor="accent3" w:val="single"/>
        </w:tcBorders>
      </w:tcPr>
    </w:tblStylePr>
    <w:tblStylePr w:type="lastRow">
      <w:rPr>
        <w:b w:val="1"/>
        <w:bCs w:val="1"/>
        <w:color w:val="1f497d" w:themeColor="text2"/>
      </w:rPr>
      <w:tblPr/>
      <w:tcPr>
        <w:tcBorders>
          <w:top w:color="9bbb59" w:space="0" w:sz="8" w:themeColor="accent3" w:val="single"/>
          <w:bottom w:color="9bbb59" w:space="0" w:sz="8" w:themeColor="accent3" w:val="single"/>
        </w:tcBorders>
      </w:tcPr>
    </w:tblStylePr>
    <w:tblStylePr w:type="firstCol">
      <w:rPr>
        <w:b w:val="1"/>
        <w:bCs w:val="1"/>
      </w:rPr>
    </w:tblStylePr>
    <w:tblStylePr w:type="lastCol">
      <w:rPr>
        <w:b w:val="1"/>
        <w:bCs w:val="1"/>
      </w:rPr>
      <w:tblPr/>
      <w:tcPr>
        <w:tcBorders>
          <w:top w:color="9bbb59" w:space="0" w:sz="8" w:themeColor="accent3" w:val="single"/>
          <w:bottom w:color="9bbb59" w:space="0" w:sz="8" w:themeColor="accent3" w:val="single"/>
        </w:tcBorders>
      </w:tcPr>
    </w:tblStylePr>
    <w:tblStylePr w:type="band1Vert">
      <w:tblPr/>
      <w:tcPr>
        <w:shd w:color="auto" w:fill="e6eed5" w:themeFill="accent3" w:themeFillTint="00003F" w:val="clear"/>
      </w:tcPr>
    </w:tblStylePr>
    <w:tblStylePr w:type="band1Horz">
      <w:tblPr/>
      <w:tcPr>
        <w:shd w:color="auto" w:fill="e6eed5" w:themeFill="accent3" w:themeFillTint="00003F" w:val="clear"/>
      </w:tcPr>
    </w:tblStylePr>
  </w:style>
  <w:style w:type="table" w:styleId="MediumList1-Accent4">
    <w:name w:val="Medium List 1 Accent 4"/>
    <w:basedOn w:val="TableNormal"/>
    <w:uiPriority w:val="65"/>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top w:color="8064a2" w:space="0" w:sz="8" w:themeColor="accent4" w:val="single"/>
        <w:bottom w:color="8064a2" w:space="0" w:sz="8" w:themeColor="accent4" w:val="single"/>
      </w:tblBorders>
    </w:tblPr>
    <w:tblStylePr w:type="firstRow">
      <w:rPr>
        <w:rFonts w:asciiTheme="majorHAnsi" w:cstheme="majorBidi" w:eastAsiaTheme="majorEastAsia" w:hAnsiTheme="majorHAnsi"/>
      </w:rPr>
      <w:tblPr/>
      <w:tcPr>
        <w:tcBorders>
          <w:top w:space="0" w:sz="0" w:val="nil"/>
          <w:bottom w:color="8064a2" w:space="0" w:sz="8" w:themeColor="accent4" w:val="single"/>
        </w:tcBorders>
      </w:tcPr>
    </w:tblStylePr>
    <w:tblStylePr w:type="lastRow">
      <w:rPr>
        <w:b w:val="1"/>
        <w:bCs w:val="1"/>
        <w:color w:val="1f497d" w:themeColor="text2"/>
      </w:rPr>
      <w:tblPr/>
      <w:tcPr>
        <w:tcBorders>
          <w:top w:color="8064a2" w:space="0" w:sz="8" w:themeColor="accent4" w:val="single"/>
          <w:bottom w:color="8064a2" w:space="0" w:sz="8" w:themeColor="accent4" w:val="single"/>
        </w:tcBorders>
      </w:tcPr>
    </w:tblStylePr>
    <w:tblStylePr w:type="firstCol">
      <w:rPr>
        <w:b w:val="1"/>
        <w:bCs w:val="1"/>
      </w:rPr>
    </w:tblStylePr>
    <w:tblStylePr w:type="lastCol">
      <w:rPr>
        <w:b w:val="1"/>
        <w:bCs w:val="1"/>
      </w:rPr>
      <w:tblPr/>
      <w:tcPr>
        <w:tcBorders>
          <w:top w:color="8064a2" w:space="0" w:sz="8" w:themeColor="accent4" w:val="single"/>
          <w:bottom w:color="8064a2" w:space="0" w:sz="8" w:themeColor="accent4" w:val="single"/>
        </w:tcBorders>
      </w:tcPr>
    </w:tblStylePr>
    <w:tblStylePr w:type="band1Vert">
      <w:tblPr/>
      <w:tcPr>
        <w:shd w:color="auto" w:fill="dfd8e8" w:themeFill="accent4" w:themeFillTint="00003F" w:val="clear"/>
      </w:tcPr>
    </w:tblStylePr>
    <w:tblStylePr w:type="band1Horz">
      <w:tblPr/>
      <w:tcPr>
        <w:shd w:color="auto" w:fill="dfd8e8" w:themeFill="accent4" w:themeFillTint="00003F" w:val="clear"/>
      </w:tcPr>
    </w:tblStylePr>
  </w:style>
  <w:style w:type="table" w:styleId="MediumList1-Accent5">
    <w:name w:val="Medium List 1 Accent 5"/>
    <w:basedOn w:val="TableNormal"/>
    <w:uiPriority w:val="65"/>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top w:color="4bacc6" w:space="0" w:sz="8" w:themeColor="accent5" w:val="single"/>
        <w:bottom w:color="4bacc6" w:space="0" w:sz="8" w:themeColor="accent5" w:val="single"/>
      </w:tblBorders>
    </w:tblPr>
    <w:tblStylePr w:type="firstRow">
      <w:rPr>
        <w:rFonts w:asciiTheme="majorHAnsi" w:cstheme="majorBidi" w:eastAsiaTheme="majorEastAsia" w:hAnsiTheme="majorHAnsi"/>
      </w:rPr>
      <w:tblPr/>
      <w:tcPr>
        <w:tcBorders>
          <w:top w:space="0" w:sz="0" w:val="nil"/>
          <w:bottom w:color="4bacc6" w:space="0" w:sz="8" w:themeColor="accent5" w:val="single"/>
        </w:tcBorders>
      </w:tcPr>
    </w:tblStylePr>
    <w:tblStylePr w:type="lastRow">
      <w:rPr>
        <w:b w:val="1"/>
        <w:bCs w:val="1"/>
        <w:color w:val="1f497d" w:themeColor="text2"/>
      </w:rPr>
      <w:tblPr/>
      <w:tcPr>
        <w:tcBorders>
          <w:top w:color="4bacc6" w:space="0" w:sz="8" w:themeColor="accent5" w:val="single"/>
          <w:bottom w:color="4bacc6" w:space="0" w:sz="8" w:themeColor="accent5" w:val="single"/>
        </w:tcBorders>
      </w:tcPr>
    </w:tblStylePr>
    <w:tblStylePr w:type="firstCol">
      <w:rPr>
        <w:b w:val="1"/>
        <w:bCs w:val="1"/>
      </w:rPr>
    </w:tblStylePr>
    <w:tblStylePr w:type="lastCol">
      <w:rPr>
        <w:b w:val="1"/>
        <w:bCs w:val="1"/>
      </w:rPr>
      <w:tblPr/>
      <w:tcPr>
        <w:tcBorders>
          <w:top w:color="4bacc6" w:space="0" w:sz="8" w:themeColor="accent5" w:val="single"/>
          <w:bottom w:color="4bacc6" w:space="0" w:sz="8" w:themeColor="accent5" w:val="single"/>
        </w:tcBorders>
      </w:tcPr>
    </w:tblStylePr>
    <w:tblStylePr w:type="band1Vert">
      <w:tblPr/>
      <w:tcPr>
        <w:shd w:color="auto" w:fill="d2eaf1" w:themeFill="accent5" w:themeFillTint="00003F" w:val="clear"/>
      </w:tcPr>
    </w:tblStylePr>
    <w:tblStylePr w:type="band1Horz">
      <w:tblPr/>
      <w:tcPr>
        <w:shd w:color="auto" w:fill="d2eaf1" w:themeFill="accent5" w:themeFillTint="00003F" w:val="clear"/>
      </w:tcPr>
    </w:tblStylePr>
  </w:style>
  <w:style w:type="table" w:styleId="MediumList1-Accent6">
    <w:name w:val="Medium List 1 Accent 6"/>
    <w:basedOn w:val="TableNormal"/>
    <w:uiPriority w:val="65"/>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top w:color="f79646" w:space="0" w:sz="8" w:themeColor="accent6" w:val="single"/>
        <w:bottom w:color="f79646" w:space="0" w:sz="8" w:themeColor="accent6" w:val="single"/>
      </w:tblBorders>
    </w:tblPr>
    <w:tblStylePr w:type="firstRow">
      <w:rPr>
        <w:rFonts w:asciiTheme="majorHAnsi" w:cstheme="majorBidi" w:eastAsiaTheme="majorEastAsia" w:hAnsiTheme="majorHAnsi"/>
      </w:rPr>
      <w:tblPr/>
      <w:tcPr>
        <w:tcBorders>
          <w:top w:space="0" w:sz="0" w:val="nil"/>
          <w:bottom w:color="f79646" w:space="0" w:sz="8" w:themeColor="accent6" w:val="single"/>
        </w:tcBorders>
      </w:tcPr>
    </w:tblStylePr>
    <w:tblStylePr w:type="lastRow">
      <w:rPr>
        <w:b w:val="1"/>
        <w:bCs w:val="1"/>
        <w:color w:val="1f497d" w:themeColor="text2"/>
      </w:rPr>
      <w:tblPr/>
      <w:tcPr>
        <w:tcBorders>
          <w:top w:color="f79646" w:space="0" w:sz="8" w:themeColor="accent6" w:val="single"/>
          <w:bottom w:color="f79646" w:space="0" w:sz="8" w:themeColor="accent6" w:val="single"/>
        </w:tcBorders>
      </w:tcPr>
    </w:tblStylePr>
    <w:tblStylePr w:type="firstCol">
      <w:rPr>
        <w:b w:val="1"/>
        <w:bCs w:val="1"/>
      </w:rPr>
    </w:tblStylePr>
    <w:tblStylePr w:type="lastCol">
      <w:rPr>
        <w:b w:val="1"/>
        <w:bCs w:val="1"/>
      </w:rPr>
      <w:tblPr/>
      <w:tcPr>
        <w:tcBorders>
          <w:top w:color="f79646" w:space="0" w:sz="8" w:themeColor="accent6" w:val="single"/>
          <w:bottom w:color="f79646" w:space="0" w:sz="8" w:themeColor="accent6" w:val="single"/>
        </w:tcBorders>
      </w:tcPr>
    </w:tblStylePr>
    <w:tblStylePr w:type="band1Vert">
      <w:tblPr/>
      <w:tcPr>
        <w:shd w:color="auto" w:fill="fde4d0" w:themeFill="accent6" w:themeFillTint="00003F" w:val="clear"/>
      </w:tcPr>
    </w:tblStylePr>
    <w:tblStylePr w:type="band1Horz">
      <w:tblPr/>
      <w:tcPr>
        <w:shd w:color="auto" w:fill="fde4d0" w:themeFill="accent6" w:themeFillTint="00003F" w:val="clear"/>
      </w:tcPr>
    </w:tblStylePr>
  </w:style>
  <w:style w:type="table" w:styleId="MediumList2">
    <w:name w:val="Medium List 2"/>
    <w:basedOn w:val="TableNormal"/>
    <w:uiPriority w:val="66"/>
    <w:rsid w:val="00D3427F"/>
    <w:pPr>
      <w:pBdr>
        <w:top w:space="0" w:sz="0" w:val="nil"/>
        <w:left w:space="0" w:sz="0" w:val="nil"/>
        <w:bottom w:space="0" w:sz="0" w:val="nil"/>
        <w:right w:space="0" w:sz="0" w:val="nil"/>
        <w:between w:space="0" w:sz="0" w:val="nil"/>
      </w:pBdr>
      <w:spacing w:after="0" w:line="240" w:lineRule="auto"/>
      <w:jc w:val="both"/>
    </w:pPr>
    <w:rPr>
      <w:rFonts w:asciiTheme="majorHAnsi" w:cstheme="majorBidi" w:eastAsiaTheme="majorEastAsia" w:hAnsiTheme="majorHAnsi"/>
      <w:color w:val="000000" w:themeColor="text1"/>
      <w:sz w:val="20"/>
      <w:szCs w:val="20"/>
      <w:lang w:eastAsia="en-GB"/>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rPr>
        <w:sz w:val="24"/>
        <w:szCs w:val="24"/>
      </w:rPr>
      <w:tblPr/>
      <w:tcPr>
        <w:tcBorders>
          <w:top w:space="0" w:sz="0" w:val="nil"/>
          <w:left w:space="0" w:sz="0" w:val="nil"/>
          <w:bottom w:color="000000" w:space="0" w:sz="24" w:themeColor="text1" w:val="single"/>
          <w:right w:space="0" w:sz="0" w:val="nil"/>
          <w:insideH w:space="0" w:sz="0" w:val="nil"/>
          <w:insideV w:space="0" w:sz="0" w:val="nil"/>
        </w:tcBorders>
        <w:shd w:color="auto" w:fill="ffffff" w:themeFill="background1" w:val="clear"/>
      </w:tcPr>
    </w:tblStylePr>
    <w:tblStylePr w:type="lastRow">
      <w:tblPr/>
      <w:tcPr>
        <w:tcBorders>
          <w:top w:color="000000" w:space="0" w:sz="8"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000000" w:space="0" w:sz="8" w:themeColor="text1" w:val="single"/>
          <w:insideH w:space="0" w:sz="0" w:val="nil"/>
          <w:insideV w:space="0" w:sz="0" w:val="nil"/>
        </w:tcBorders>
        <w:shd w:color="auto" w:fill="ffffff" w:themeFill="background1" w:val="clear"/>
      </w:tcPr>
    </w:tblStylePr>
    <w:tblStylePr w:type="lastCol">
      <w:tblPr/>
      <w:tcPr>
        <w:tcBorders>
          <w:top w:space="0" w:sz="0" w:val="nil"/>
          <w:left w:color="000000" w:space="0" w:sz="8" w:themeColor="tex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top w:space="0" w:sz="0" w:val="nil"/>
          <w:bottom w:space="0" w:sz="0" w:val="nil"/>
          <w:insideH w:space="0" w:sz="0" w:val="nil"/>
          <w:insideV w:space="0" w:sz="0" w:val="nil"/>
        </w:tcBorders>
        <w:shd w:color="auto" w:fill="c0c0c0" w:themeFill="tex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1">
    <w:name w:val="Medium List 2 Accent 1"/>
    <w:basedOn w:val="TableNormal"/>
    <w:uiPriority w:val="66"/>
    <w:rsid w:val="00D3427F"/>
    <w:pPr>
      <w:pBdr>
        <w:top w:space="0" w:sz="0" w:val="nil"/>
        <w:left w:space="0" w:sz="0" w:val="nil"/>
        <w:bottom w:space="0" w:sz="0" w:val="nil"/>
        <w:right w:space="0" w:sz="0" w:val="nil"/>
        <w:between w:space="0" w:sz="0" w:val="nil"/>
      </w:pBdr>
      <w:spacing w:after="0" w:line="240" w:lineRule="auto"/>
      <w:jc w:val="both"/>
    </w:pPr>
    <w:rPr>
      <w:rFonts w:asciiTheme="majorHAnsi" w:cstheme="majorBidi" w:eastAsiaTheme="majorEastAsia" w:hAnsiTheme="majorHAnsi"/>
      <w:color w:val="000000" w:themeColor="text1"/>
      <w:sz w:val="20"/>
      <w:szCs w:val="20"/>
      <w:lang w:eastAsia="en-GB"/>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tblBorders>
    </w:tblPr>
    <w:tblStylePr w:type="firstRow">
      <w:rPr>
        <w:sz w:val="24"/>
        <w:szCs w:val="24"/>
      </w:rPr>
      <w:tblPr/>
      <w:tcPr>
        <w:tcBorders>
          <w:top w:space="0" w:sz="0" w:val="nil"/>
          <w:left w:space="0" w:sz="0" w:val="nil"/>
          <w:bottom w:color="4f81bd" w:space="0" w:sz="24" w:themeColor="accent1" w:val="single"/>
          <w:right w:space="0" w:sz="0" w:val="nil"/>
          <w:insideH w:space="0" w:sz="0" w:val="nil"/>
          <w:insideV w:space="0" w:sz="0" w:val="nil"/>
        </w:tcBorders>
        <w:shd w:color="auto" w:fill="ffffff" w:themeFill="background1" w:val="clear"/>
      </w:tcPr>
    </w:tblStylePr>
    <w:tblStylePr w:type="lastRow">
      <w:tblPr/>
      <w:tcPr>
        <w:tcBorders>
          <w:top w:color="4f81bd" w:space="0" w:sz="8" w:themeColor="accen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4f81bd" w:space="0" w:sz="8" w:themeColor="accent1" w:val="single"/>
          <w:insideH w:space="0" w:sz="0" w:val="nil"/>
          <w:insideV w:space="0" w:sz="0" w:val="nil"/>
        </w:tcBorders>
        <w:shd w:color="auto" w:fill="ffffff" w:themeFill="background1" w:val="clear"/>
      </w:tcPr>
    </w:tblStylePr>
    <w:tblStylePr w:type="lastCol">
      <w:tblPr/>
      <w:tcPr>
        <w:tcBorders>
          <w:top w:space="0" w:sz="0" w:val="nil"/>
          <w:left w:color="4f81bd" w:space="0" w:sz="8" w:themeColor="accen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3dfee" w:themeFill="accent1" w:themeFillTint="00003F" w:val="clear"/>
      </w:tcPr>
    </w:tblStylePr>
    <w:tblStylePr w:type="band1Horz">
      <w:tblPr/>
      <w:tcPr>
        <w:tcBorders>
          <w:top w:space="0" w:sz="0" w:val="nil"/>
          <w:bottom w:space="0" w:sz="0" w:val="nil"/>
          <w:insideH w:space="0" w:sz="0" w:val="nil"/>
          <w:insideV w:space="0" w:sz="0" w:val="nil"/>
        </w:tcBorders>
        <w:shd w:color="auto" w:fill="d3dfee" w:themeFill="accen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2">
    <w:name w:val="Medium List 2 Accent 2"/>
    <w:basedOn w:val="TableNormal"/>
    <w:uiPriority w:val="66"/>
    <w:rsid w:val="00D3427F"/>
    <w:pPr>
      <w:pBdr>
        <w:top w:space="0" w:sz="0" w:val="nil"/>
        <w:left w:space="0" w:sz="0" w:val="nil"/>
        <w:bottom w:space="0" w:sz="0" w:val="nil"/>
        <w:right w:space="0" w:sz="0" w:val="nil"/>
        <w:between w:space="0" w:sz="0" w:val="nil"/>
      </w:pBdr>
      <w:spacing w:after="0" w:line="240" w:lineRule="auto"/>
      <w:jc w:val="both"/>
    </w:pPr>
    <w:rPr>
      <w:rFonts w:asciiTheme="majorHAnsi" w:cstheme="majorBidi" w:eastAsiaTheme="majorEastAsia" w:hAnsiTheme="majorHAnsi"/>
      <w:color w:val="000000" w:themeColor="text1"/>
      <w:sz w:val="20"/>
      <w:szCs w:val="20"/>
      <w:lang w:eastAsia="en-GB"/>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tblBorders>
    </w:tblPr>
    <w:tblStylePr w:type="firstRow">
      <w:rPr>
        <w:sz w:val="24"/>
        <w:szCs w:val="24"/>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tblPr/>
      <w:tcPr>
        <w:tcBorders>
          <w:top w:color="c0504d" w:space="0" w:sz="8" w:themeColor="accent2"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c0504d" w:space="0" w:sz="8" w:themeColor="accent2" w:val="single"/>
          <w:insideH w:space="0" w:sz="0" w:val="nil"/>
          <w:insideV w:space="0" w:sz="0" w:val="nil"/>
        </w:tcBorders>
        <w:shd w:color="auto" w:fill="ffffff" w:themeFill="background1" w:val="clear"/>
      </w:tcPr>
    </w:tblStylePr>
    <w:tblStylePr w:type="lastCol">
      <w:tblPr/>
      <w:tcPr>
        <w:tcBorders>
          <w:top w:space="0" w:sz="0" w:val="nil"/>
          <w:left w:color="c0504d" w:space="0" w:sz="8" w:themeColor="accent2"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efd3d2" w:themeFill="accent2" w:themeFillTint="00003F" w:val="clear"/>
      </w:tcPr>
    </w:tblStylePr>
    <w:tblStylePr w:type="band1Horz">
      <w:tblPr/>
      <w:tcPr>
        <w:tcBorders>
          <w:top w:space="0" w:sz="0" w:val="nil"/>
          <w:bottom w:space="0" w:sz="0" w:val="nil"/>
          <w:insideH w:space="0" w:sz="0" w:val="nil"/>
          <w:insideV w:space="0" w:sz="0" w:val="nil"/>
        </w:tcBorders>
        <w:shd w:color="auto" w:fill="efd3d2" w:themeFill="accent2"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3">
    <w:name w:val="Medium List 2 Accent 3"/>
    <w:basedOn w:val="TableNormal"/>
    <w:uiPriority w:val="66"/>
    <w:rsid w:val="00D3427F"/>
    <w:pPr>
      <w:pBdr>
        <w:top w:space="0" w:sz="0" w:val="nil"/>
        <w:left w:space="0" w:sz="0" w:val="nil"/>
        <w:bottom w:space="0" w:sz="0" w:val="nil"/>
        <w:right w:space="0" w:sz="0" w:val="nil"/>
        <w:between w:space="0" w:sz="0" w:val="nil"/>
      </w:pBdr>
      <w:spacing w:after="0" w:line="240" w:lineRule="auto"/>
      <w:jc w:val="both"/>
    </w:pPr>
    <w:rPr>
      <w:rFonts w:asciiTheme="majorHAnsi" w:cstheme="majorBidi" w:eastAsiaTheme="majorEastAsia" w:hAnsiTheme="majorHAnsi"/>
      <w:color w:val="000000" w:themeColor="text1"/>
      <w:sz w:val="20"/>
      <w:szCs w:val="20"/>
      <w:lang w:eastAsia="en-GB"/>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tblBorders>
    </w:tblPr>
    <w:tblStylePr w:type="firstRow">
      <w:rPr>
        <w:sz w:val="24"/>
        <w:szCs w:val="24"/>
      </w:rPr>
      <w:tblPr/>
      <w:tcPr>
        <w:tcBorders>
          <w:top w:space="0" w:sz="0" w:val="nil"/>
          <w:left w:space="0" w:sz="0" w:val="nil"/>
          <w:bottom w:color="9bbb59" w:space="0" w:sz="24" w:themeColor="accent3" w:val="single"/>
          <w:right w:space="0" w:sz="0" w:val="nil"/>
          <w:insideH w:space="0" w:sz="0" w:val="nil"/>
          <w:insideV w:space="0" w:sz="0" w:val="nil"/>
        </w:tcBorders>
        <w:shd w:color="auto" w:fill="ffffff" w:themeFill="background1" w:val="clear"/>
      </w:tcPr>
    </w:tblStylePr>
    <w:tblStylePr w:type="lastRow">
      <w:tblPr/>
      <w:tcPr>
        <w:tcBorders>
          <w:top w:color="9bbb59" w:space="0" w:sz="8" w:themeColor="accent3"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9bbb59" w:space="0" w:sz="8" w:themeColor="accent3" w:val="single"/>
          <w:insideH w:space="0" w:sz="0" w:val="nil"/>
          <w:insideV w:space="0" w:sz="0" w:val="nil"/>
        </w:tcBorders>
        <w:shd w:color="auto" w:fill="ffffff" w:themeFill="background1" w:val="clear"/>
      </w:tcPr>
    </w:tblStylePr>
    <w:tblStylePr w:type="lastCol">
      <w:tblPr/>
      <w:tcPr>
        <w:tcBorders>
          <w:top w:space="0" w:sz="0" w:val="nil"/>
          <w:left w:color="9bbb59" w:space="0" w:sz="8" w:themeColor="accent3"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e6eed5" w:themeFill="accent3" w:themeFillTint="00003F" w:val="clear"/>
      </w:tcPr>
    </w:tblStylePr>
    <w:tblStylePr w:type="band1Horz">
      <w:tblPr/>
      <w:tcPr>
        <w:tcBorders>
          <w:top w:space="0" w:sz="0" w:val="nil"/>
          <w:bottom w:space="0" w:sz="0" w:val="nil"/>
          <w:insideH w:space="0" w:sz="0" w:val="nil"/>
          <w:insideV w:space="0" w:sz="0" w:val="nil"/>
        </w:tcBorders>
        <w:shd w:color="auto" w:fill="e6eed5" w:themeFill="accent3"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4">
    <w:name w:val="Medium List 2 Accent 4"/>
    <w:basedOn w:val="TableNormal"/>
    <w:uiPriority w:val="66"/>
    <w:rsid w:val="00D3427F"/>
    <w:pPr>
      <w:pBdr>
        <w:top w:space="0" w:sz="0" w:val="nil"/>
        <w:left w:space="0" w:sz="0" w:val="nil"/>
        <w:bottom w:space="0" w:sz="0" w:val="nil"/>
        <w:right w:space="0" w:sz="0" w:val="nil"/>
        <w:between w:space="0" w:sz="0" w:val="nil"/>
      </w:pBdr>
      <w:spacing w:after="0" w:line="240" w:lineRule="auto"/>
      <w:jc w:val="both"/>
    </w:pPr>
    <w:rPr>
      <w:rFonts w:asciiTheme="majorHAnsi" w:cstheme="majorBidi" w:eastAsiaTheme="majorEastAsia" w:hAnsiTheme="majorHAnsi"/>
      <w:color w:val="000000" w:themeColor="text1"/>
      <w:sz w:val="20"/>
      <w:szCs w:val="20"/>
      <w:lang w:eastAsia="en-GB"/>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tblBorders>
    </w:tblPr>
    <w:tblStylePr w:type="firstRow">
      <w:rPr>
        <w:sz w:val="24"/>
        <w:szCs w:val="24"/>
      </w:rPr>
      <w:tblPr/>
      <w:tcPr>
        <w:tcBorders>
          <w:top w:space="0" w:sz="0" w:val="nil"/>
          <w:left w:space="0" w:sz="0" w:val="nil"/>
          <w:bottom w:color="8064a2" w:space="0" w:sz="24" w:themeColor="accent4" w:val="single"/>
          <w:right w:space="0" w:sz="0" w:val="nil"/>
          <w:insideH w:space="0" w:sz="0" w:val="nil"/>
          <w:insideV w:space="0" w:sz="0" w:val="nil"/>
        </w:tcBorders>
        <w:shd w:color="auto" w:fill="ffffff" w:themeFill="background1" w:val="clear"/>
      </w:tcPr>
    </w:tblStylePr>
    <w:tblStylePr w:type="lastRow">
      <w:tblPr/>
      <w:tcPr>
        <w:tcBorders>
          <w:top w:color="8064a2" w:space="0" w:sz="8" w:themeColor="accent4"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8064a2" w:space="0" w:sz="8" w:themeColor="accent4" w:val="single"/>
          <w:insideH w:space="0" w:sz="0" w:val="nil"/>
          <w:insideV w:space="0" w:sz="0" w:val="nil"/>
        </w:tcBorders>
        <w:shd w:color="auto" w:fill="ffffff" w:themeFill="background1" w:val="clear"/>
      </w:tcPr>
    </w:tblStylePr>
    <w:tblStylePr w:type="lastCol">
      <w:tblPr/>
      <w:tcPr>
        <w:tcBorders>
          <w:top w:space="0" w:sz="0" w:val="nil"/>
          <w:left w:color="8064a2" w:space="0" w:sz="8" w:themeColor="accent4"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fd8e8" w:themeFill="accent4" w:themeFillTint="00003F" w:val="clear"/>
      </w:tcPr>
    </w:tblStylePr>
    <w:tblStylePr w:type="band1Horz">
      <w:tblPr/>
      <w:tcPr>
        <w:tcBorders>
          <w:top w:space="0" w:sz="0" w:val="nil"/>
          <w:bottom w:space="0" w:sz="0" w:val="nil"/>
          <w:insideH w:space="0" w:sz="0" w:val="nil"/>
          <w:insideV w:space="0" w:sz="0" w:val="nil"/>
        </w:tcBorders>
        <w:shd w:color="auto" w:fill="dfd8e8" w:themeFill="accent4"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5">
    <w:name w:val="Medium List 2 Accent 5"/>
    <w:basedOn w:val="TableNormal"/>
    <w:uiPriority w:val="66"/>
    <w:rsid w:val="00D3427F"/>
    <w:pPr>
      <w:pBdr>
        <w:top w:space="0" w:sz="0" w:val="nil"/>
        <w:left w:space="0" w:sz="0" w:val="nil"/>
        <w:bottom w:space="0" w:sz="0" w:val="nil"/>
        <w:right w:space="0" w:sz="0" w:val="nil"/>
        <w:between w:space="0" w:sz="0" w:val="nil"/>
      </w:pBdr>
      <w:spacing w:after="0" w:line="240" w:lineRule="auto"/>
      <w:jc w:val="both"/>
    </w:pPr>
    <w:rPr>
      <w:rFonts w:asciiTheme="majorHAnsi" w:cstheme="majorBidi" w:eastAsiaTheme="majorEastAsia" w:hAnsiTheme="majorHAnsi"/>
      <w:color w:val="000000" w:themeColor="text1"/>
      <w:sz w:val="20"/>
      <w:szCs w:val="20"/>
      <w:lang w:eastAsia="en-GB"/>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tblBorders>
    </w:tblPr>
    <w:tblStylePr w:type="firstRow">
      <w:rPr>
        <w:sz w:val="24"/>
        <w:szCs w:val="24"/>
      </w:rPr>
      <w:tblPr/>
      <w:tcPr>
        <w:tcBorders>
          <w:top w:space="0" w:sz="0" w:val="nil"/>
          <w:left w:space="0" w:sz="0" w:val="nil"/>
          <w:bottom w:color="4bacc6" w:space="0" w:sz="24" w:themeColor="accent5" w:val="single"/>
          <w:right w:space="0" w:sz="0" w:val="nil"/>
          <w:insideH w:space="0" w:sz="0" w:val="nil"/>
          <w:insideV w:space="0" w:sz="0" w:val="nil"/>
        </w:tcBorders>
        <w:shd w:color="auto" w:fill="ffffff" w:themeFill="background1" w:val="clear"/>
      </w:tcPr>
    </w:tblStylePr>
    <w:tblStylePr w:type="lastRow">
      <w:tblPr/>
      <w:tcPr>
        <w:tcBorders>
          <w:top w:color="4bacc6" w:space="0" w:sz="8" w:themeColor="accent5"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4bacc6" w:space="0" w:sz="8" w:themeColor="accent5" w:val="single"/>
          <w:insideH w:space="0" w:sz="0" w:val="nil"/>
          <w:insideV w:space="0" w:sz="0" w:val="nil"/>
        </w:tcBorders>
        <w:shd w:color="auto" w:fill="ffffff" w:themeFill="background1" w:val="clear"/>
      </w:tcPr>
    </w:tblStylePr>
    <w:tblStylePr w:type="lastCol">
      <w:tblPr/>
      <w:tcPr>
        <w:tcBorders>
          <w:top w:space="0" w:sz="0" w:val="nil"/>
          <w:left w:color="4bacc6" w:space="0" w:sz="8" w:themeColor="accent5"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2eaf1" w:themeFill="accent5" w:themeFillTint="00003F" w:val="clear"/>
      </w:tcPr>
    </w:tblStylePr>
    <w:tblStylePr w:type="band1Horz">
      <w:tblPr/>
      <w:tcPr>
        <w:tcBorders>
          <w:top w:space="0" w:sz="0" w:val="nil"/>
          <w:bottom w:space="0" w:sz="0" w:val="nil"/>
          <w:insideH w:space="0" w:sz="0" w:val="nil"/>
          <w:insideV w:space="0" w:sz="0" w:val="nil"/>
        </w:tcBorders>
        <w:shd w:color="auto" w:fill="d2eaf1" w:themeFill="accent5"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6">
    <w:name w:val="Medium List 2 Accent 6"/>
    <w:basedOn w:val="TableNormal"/>
    <w:uiPriority w:val="66"/>
    <w:rsid w:val="00D3427F"/>
    <w:pPr>
      <w:pBdr>
        <w:top w:space="0" w:sz="0" w:val="nil"/>
        <w:left w:space="0" w:sz="0" w:val="nil"/>
        <w:bottom w:space="0" w:sz="0" w:val="nil"/>
        <w:right w:space="0" w:sz="0" w:val="nil"/>
        <w:between w:space="0" w:sz="0" w:val="nil"/>
      </w:pBdr>
      <w:spacing w:after="0" w:line="240" w:lineRule="auto"/>
      <w:jc w:val="both"/>
    </w:pPr>
    <w:rPr>
      <w:rFonts w:asciiTheme="majorHAnsi" w:cstheme="majorBidi" w:eastAsiaTheme="majorEastAsia" w:hAnsiTheme="majorHAnsi"/>
      <w:color w:val="000000" w:themeColor="text1"/>
      <w:sz w:val="20"/>
      <w:szCs w:val="20"/>
      <w:lang w:eastAsia="en-GB"/>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tblBorders>
    </w:tblPr>
    <w:tblStylePr w:type="firstRow">
      <w:rPr>
        <w:sz w:val="24"/>
        <w:szCs w:val="24"/>
      </w:rPr>
      <w:tblPr/>
      <w:tcPr>
        <w:tcBorders>
          <w:top w:space="0" w:sz="0" w:val="nil"/>
          <w:left w:space="0" w:sz="0" w:val="nil"/>
          <w:bottom w:color="f79646" w:space="0" w:sz="24" w:themeColor="accent6" w:val="single"/>
          <w:right w:space="0" w:sz="0" w:val="nil"/>
          <w:insideH w:space="0" w:sz="0" w:val="nil"/>
          <w:insideV w:space="0" w:sz="0" w:val="nil"/>
        </w:tcBorders>
        <w:shd w:color="auto" w:fill="ffffff" w:themeFill="background1" w:val="clear"/>
      </w:tcPr>
    </w:tblStylePr>
    <w:tblStylePr w:type="lastRow">
      <w:tblPr/>
      <w:tcPr>
        <w:tcBorders>
          <w:top w:color="f79646" w:space="0" w:sz="8" w:themeColor="accent6"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f79646" w:space="0" w:sz="8" w:themeColor="accent6" w:val="single"/>
          <w:insideH w:space="0" w:sz="0" w:val="nil"/>
          <w:insideV w:space="0" w:sz="0" w:val="nil"/>
        </w:tcBorders>
        <w:shd w:color="auto" w:fill="ffffff" w:themeFill="background1" w:val="clear"/>
      </w:tcPr>
    </w:tblStylePr>
    <w:tblStylePr w:type="lastCol">
      <w:tblPr/>
      <w:tcPr>
        <w:tcBorders>
          <w:top w:space="0" w:sz="0" w:val="nil"/>
          <w:left w:color="f79646" w:space="0" w:sz="8" w:themeColor="accent6"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fde4d0" w:themeFill="accent6" w:themeFillTint="00003F" w:val="clear"/>
      </w:tcPr>
    </w:tblStylePr>
    <w:tblStylePr w:type="band1Horz">
      <w:tblPr/>
      <w:tcPr>
        <w:tcBorders>
          <w:top w:space="0" w:sz="0" w:val="nil"/>
          <w:bottom w:space="0" w:sz="0" w:val="nil"/>
          <w:insideH w:space="0" w:sz="0" w:val="nil"/>
          <w:insideV w:space="0" w:sz="0" w:val="nil"/>
        </w:tcBorders>
        <w:shd w:color="auto" w:fill="fde4d0" w:themeFill="accent6"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Shading1">
    <w:name w:val="Medium Shading 1"/>
    <w:basedOn w:val="TableNormal"/>
    <w:uiPriority w:val="63"/>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tblBorders>
    </w:tblPr>
    <w:tblStylePr w:type="firstRow">
      <w:pPr>
        <w:spacing w:after="0" w:before="0" w:line="240" w:lineRule="auto"/>
      </w:pPr>
      <w:rPr>
        <w:b w:val="1"/>
        <w:bCs w:val="1"/>
        <w:color w:val="ffffff" w:themeColor="background1"/>
      </w:rPr>
      <w:tblPr/>
      <w:tcPr>
        <w:tc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shd w:color="auto" w:fill="000000" w:themeFill="text1" w:val="clear"/>
      </w:tcPr>
    </w:tblStylePr>
    <w:tblStylePr w:type="lastRow">
      <w:pPr>
        <w:spacing w:after="0" w:before="0" w:line="240" w:lineRule="auto"/>
      </w:pPr>
      <w:rPr>
        <w:b w:val="1"/>
        <w:bCs w:val="1"/>
      </w:rPr>
      <w:tblPr/>
      <w:tcPr>
        <w:tcBorders>
          <w:top w:color="404040" w:space="0" w:sz="6" w:themeColor="text1" w:themeTint="0000BF" w:val="doub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c0c0c0" w:themeFill="text1" w:themeFillTint="00003F" w:val="clear"/>
      </w:tcPr>
    </w:tblStylePr>
    <w:tblStylePr w:type="band1Horz">
      <w:tblPr/>
      <w:tcPr>
        <w:tcBorders>
          <w:insideH w:space="0" w:sz="0" w:val="nil"/>
          <w:insideV w:space="0" w:sz="0" w:val="nil"/>
        </w:tcBorders>
        <w:shd w:color="auto" w:fill="c0c0c0" w:themeFill="text1" w:themeFillTint="00003F" w:val="clear"/>
      </w:tcPr>
    </w:tblStylePr>
    <w:tblStylePr w:type="band2Horz">
      <w:tblPr/>
      <w:tcPr>
        <w:tcBorders>
          <w:insideH w:space="0" w:sz="0" w:val="nil"/>
          <w:insideV w:space="0" w:sz="0" w:val="nil"/>
        </w:tcBorders>
      </w:tcPr>
    </w:tblStylePr>
  </w:style>
  <w:style w:type="table" w:styleId="MediumShading1-Accent1">
    <w:name w:val="Medium Shading 1 Accent 1"/>
    <w:basedOn w:val="TableNormal"/>
    <w:uiPriority w:val="63"/>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color="7ba0cd" w:space="0" w:sz="8" w:themeColor="accent1" w:themeTint="0000BF" w:val="single"/>
      </w:tblBorders>
    </w:tblPr>
    <w:tblStylePr w:type="firstRow">
      <w:pPr>
        <w:spacing w:after="0" w:before="0" w:line="240" w:lineRule="auto"/>
      </w:pPr>
      <w:rPr>
        <w:b w:val="1"/>
        <w:bCs w:val="1"/>
        <w:color w:val="ffffff" w:themeColor="background1"/>
      </w:rPr>
      <w:tblPr/>
      <w:tcPr>
        <w:tc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space="0" w:sz="0" w:val="nil"/>
          <w:insideV w:space="0" w:sz="0" w:val="nil"/>
        </w:tcBorders>
        <w:shd w:color="auto" w:fill="4f81bd" w:themeFill="accent1" w:val="clear"/>
      </w:tcPr>
    </w:tblStylePr>
    <w:tblStylePr w:type="lastRow">
      <w:pPr>
        <w:spacing w:after="0" w:before="0" w:line="240" w:lineRule="auto"/>
      </w:pPr>
      <w:rPr>
        <w:b w:val="1"/>
        <w:bCs w:val="1"/>
      </w:rPr>
      <w:tblPr/>
      <w:tcPr>
        <w:tcBorders>
          <w:top w:color="7ba0cd" w:space="0" w:sz="6" w:themeColor="accent1" w:themeTint="0000BF" w:val="double"/>
          <w:left w:color="7ba0cd" w:space="0" w:sz="8" w:themeColor="accent1" w:themeTint="0000BF" w:val="single"/>
          <w:bottom w:color="7ba0cd" w:space="0" w:sz="8" w:themeColor="accent1" w:themeTint="0000BF" w:val="single"/>
          <w:right w:color="7ba0cd" w:space="0" w:sz="8" w:themeColor="accen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3dfee" w:themeFill="accent1" w:themeFillTint="00003F" w:val="clear"/>
      </w:tcPr>
    </w:tblStylePr>
    <w:tblStylePr w:type="band1Horz">
      <w:tblPr/>
      <w:tcPr>
        <w:tcBorders>
          <w:insideH w:space="0" w:sz="0" w:val="nil"/>
          <w:insideV w:space="0" w:sz="0" w:val="nil"/>
        </w:tcBorders>
        <w:shd w:color="auto" w:fill="d3dfee" w:themeFill="accent1" w:themeFillTint="00003F" w:val="clear"/>
      </w:tcPr>
    </w:tblStylePr>
    <w:tblStylePr w:type="band2Horz">
      <w:tblPr/>
      <w:tcPr>
        <w:tcBorders>
          <w:insideH w:space="0" w:sz="0" w:val="nil"/>
          <w:insideV w:space="0" w:sz="0" w:val="nil"/>
        </w:tcBorders>
      </w:tcPr>
    </w:tblStylePr>
  </w:style>
  <w:style w:type="table" w:styleId="MediumShading1-Accent2">
    <w:name w:val="Medium Shading 1 Accent 2"/>
    <w:basedOn w:val="TableNormal"/>
    <w:uiPriority w:val="63"/>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color="cf7b79" w:space="0" w:sz="8" w:themeColor="accent2" w:themeTint="0000BF" w:val="single"/>
      </w:tblBorders>
    </w:tblPr>
    <w:tblStylePr w:type="firstRow">
      <w:pPr>
        <w:spacing w:after="0" w:before="0" w:line="240" w:lineRule="auto"/>
      </w:pPr>
      <w:rPr>
        <w:b w:val="1"/>
        <w:bCs w:val="1"/>
        <w:color w:val="ffffff" w:themeColor="background1"/>
      </w:rPr>
      <w:tblPr/>
      <w:tcPr>
        <w:tc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space="0" w:sz="0" w:val="nil"/>
          <w:insideV w:space="0" w:sz="0" w:val="nil"/>
        </w:tcBorders>
        <w:shd w:color="auto" w:fill="c0504d" w:themeFill="accent2" w:val="clear"/>
      </w:tcPr>
    </w:tblStylePr>
    <w:tblStylePr w:type="lastRow">
      <w:pPr>
        <w:spacing w:after="0" w:before="0" w:line="240" w:lineRule="auto"/>
      </w:pPr>
      <w:rPr>
        <w:b w:val="1"/>
        <w:bCs w:val="1"/>
      </w:rPr>
      <w:tblPr/>
      <w:tcPr>
        <w:tcBorders>
          <w:top w:color="cf7b79" w:space="0" w:sz="6" w:themeColor="accent2" w:themeTint="0000BF" w:val="double"/>
          <w:left w:color="cf7b79" w:space="0" w:sz="8" w:themeColor="accent2" w:themeTint="0000BF" w:val="single"/>
          <w:bottom w:color="cf7b79" w:space="0" w:sz="8" w:themeColor="accent2" w:themeTint="0000BF" w:val="single"/>
          <w:right w:color="cf7b79" w:space="0" w:sz="8" w:themeColor="accent2"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fd3d2" w:themeFill="accent2" w:themeFillTint="00003F" w:val="clear"/>
      </w:tcPr>
    </w:tblStylePr>
    <w:tblStylePr w:type="band1Horz">
      <w:tblPr/>
      <w:tcPr>
        <w:tcBorders>
          <w:insideH w:space="0" w:sz="0" w:val="nil"/>
          <w:insideV w:space="0" w:sz="0" w:val="nil"/>
        </w:tcBorders>
        <w:shd w:color="auto" w:fill="efd3d2" w:themeFill="accent2" w:themeFillTint="00003F" w:val="clear"/>
      </w:tcPr>
    </w:tblStylePr>
    <w:tblStylePr w:type="band2Horz">
      <w:tblPr/>
      <w:tcPr>
        <w:tcBorders>
          <w:insideH w:space="0" w:sz="0" w:val="nil"/>
          <w:insideV w:space="0" w:sz="0" w:val="nil"/>
        </w:tcBorders>
      </w:tcPr>
    </w:tblStylePr>
  </w:style>
  <w:style w:type="table" w:styleId="MediumShading1-Accent3">
    <w:name w:val="Medium Shading 1 Accent 3"/>
    <w:basedOn w:val="TableNormal"/>
    <w:uiPriority w:val="63"/>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color="b3cc82" w:space="0" w:sz="8" w:themeColor="accent3" w:themeTint="0000BF" w:val="single"/>
      </w:tblBorders>
    </w:tblPr>
    <w:tblStylePr w:type="firstRow">
      <w:pPr>
        <w:spacing w:after="0" w:before="0" w:line="240" w:lineRule="auto"/>
      </w:pPr>
      <w:rPr>
        <w:b w:val="1"/>
        <w:bCs w:val="1"/>
        <w:color w:val="ffffff" w:themeColor="background1"/>
      </w:rPr>
      <w:tblPr/>
      <w:tcPr>
        <w:tc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space="0" w:sz="0" w:val="nil"/>
          <w:insideV w:space="0" w:sz="0" w:val="nil"/>
        </w:tcBorders>
        <w:shd w:color="auto" w:fill="9bbb59" w:themeFill="accent3" w:val="clear"/>
      </w:tcPr>
    </w:tblStylePr>
    <w:tblStylePr w:type="lastRow">
      <w:pPr>
        <w:spacing w:after="0" w:before="0" w:line="240" w:lineRule="auto"/>
      </w:pPr>
      <w:rPr>
        <w:b w:val="1"/>
        <w:bCs w:val="1"/>
      </w:rPr>
      <w:tblPr/>
      <w:tcPr>
        <w:tcBorders>
          <w:top w:color="b3cc82" w:space="0" w:sz="6" w:themeColor="accent3" w:themeTint="0000BF" w:val="double"/>
          <w:left w:color="b3cc82" w:space="0" w:sz="8" w:themeColor="accent3" w:themeTint="0000BF" w:val="single"/>
          <w:bottom w:color="b3cc82" w:space="0" w:sz="8" w:themeColor="accent3" w:themeTint="0000BF" w:val="single"/>
          <w:right w:color="b3cc82" w:space="0" w:sz="8" w:themeColor="accent3"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6eed5" w:themeFill="accent3" w:themeFillTint="00003F" w:val="clear"/>
      </w:tcPr>
    </w:tblStylePr>
    <w:tblStylePr w:type="band1Horz">
      <w:tblPr/>
      <w:tcPr>
        <w:tcBorders>
          <w:insideH w:space="0" w:sz="0" w:val="nil"/>
          <w:insideV w:space="0" w:sz="0" w:val="nil"/>
        </w:tcBorders>
        <w:shd w:color="auto" w:fill="e6eed5" w:themeFill="accent3" w:themeFillTint="00003F" w:val="clear"/>
      </w:tcPr>
    </w:tblStylePr>
    <w:tblStylePr w:type="band2Horz">
      <w:tblPr/>
      <w:tcPr>
        <w:tcBorders>
          <w:insideH w:space="0" w:sz="0" w:val="nil"/>
          <w:insideV w:space="0" w:sz="0" w:val="nil"/>
        </w:tcBorders>
      </w:tcPr>
    </w:tblStylePr>
  </w:style>
  <w:style w:type="table" w:styleId="MediumShading1-Accent4">
    <w:name w:val="Medium Shading 1 Accent 4"/>
    <w:basedOn w:val="TableNormal"/>
    <w:uiPriority w:val="63"/>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color="9f8ab9" w:space="0" w:sz="8" w:themeColor="accent4" w:themeTint="0000BF" w:val="single"/>
      </w:tblBorders>
    </w:tblPr>
    <w:tblStylePr w:type="firstRow">
      <w:pPr>
        <w:spacing w:after="0" w:before="0" w:line="240" w:lineRule="auto"/>
      </w:pPr>
      <w:rPr>
        <w:b w:val="1"/>
        <w:bCs w:val="1"/>
        <w:color w:val="ffffff" w:themeColor="background1"/>
      </w:rPr>
      <w:tblPr/>
      <w:tcPr>
        <w:tc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space="0" w:sz="0" w:val="nil"/>
          <w:insideV w:space="0" w:sz="0" w:val="nil"/>
        </w:tcBorders>
        <w:shd w:color="auto" w:fill="8064a2" w:themeFill="accent4" w:val="clear"/>
      </w:tcPr>
    </w:tblStylePr>
    <w:tblStylePr w:type="lastRow">
      <w:pPr>
        <w:spacing w:after="0" w:before="0" w:line="240" w:lineRule="auto"/>
      </w:pPr>
      <w:rPr>
        <w:b w:val="1"/>
        <w:bCs w:val="1"/>
      </w:rPr>
      <w:tblPr/>
      <w:tcPr>
        <w:tcBorders>
          <w:top w:color="9f8ab9" w:space="0" w:sz="6" w:themeColor="accent4" w:themeTint="0000BF" w:val="double"/>
          <w:left w:color="9f8ab9" w:space="0" w:sz="8" w:themeColor="accent4" w:themeTint="0000BF" w:val="single"/>
          <w:bottom w:color="9f8ab9" w:space="0" w:sz="8" w:themeColor="accent4" w:themeTint="0000BF" w:val="single"/>
          <w:right w:color="9f8ab9" w:space="0" w:sz="8" w:themeColor="accent4"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fd8e8" w:themeFill="accent4" w:themeFillTint="00003F" w:val="clear"/>
      </w:tcPr>
    </w:tblStylePr>
    <w:tblStylePr w:type="band1Horz">
      <w:tblPr/>
      <w:tcPr>
        <w:tcBorders>
          <w:insideH w:space="0" w:sz="0" w:val="nil"/>
          <w:insideV w:space="0" w:sz="0" w:val="nil"/>
        </w:tcBorders>
        <w:shd w:color="auto" w:fill="dfd8e8" w:themeFill="accent4" w:themeFillTint="00003F" w:val="clear"/>
      </w:tcPr>
    </w:tblStylePr>
    <w:tblStylePr w:type="band2Horz">
      <w:tblPr/>
      <w:tcPr>
        <w:tcBorders>
          <w:insideH w:space="0" w:sz="0" w:val="nil"/>
          <w:insideV w:space="0" w:sz="0" w:val="nil"/>
        </w:tcBorders>
      </w:tcPr>
    </w:tblStylePr>
  </w:style>
  <w:style w:type="table" w:styleId="MediumShading1-Accent5">
    <w:name w:val="Medium Shading 1 Accent 5"/>
    <w:basedOn w:val="TableNormal"/>
    <w:uiPriority w:val="63"/>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color="78c0d4" w:space="0" w:sz="8" w:themeColor="accent5" w:themeTint="0000BF" w:val="single"/>
      </w:tblBorders>
    </w:tblPr>
    <w:tblStylePr w:type="firstRow">
      <w:pPr>
        <w:spacing w:after="0" w:before="0" w:line="240" w:lineRule="auto"/>
      </w:pPr>
      <w:rPr>
        <w:b w:val="1"/>
        <w:bCs w:val="1"/>
        <w:color w:val="ffffff" w:themeColor="background1"/>
      </w:rPr>
      <w:tblPr/>
      <w:tcPr>
        <w:tc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space="0" w:sz="0" w:val="nil"/>
          <w:insideV w:space="0" w:sz="0" w:val="nil"/>
        </w:tcBorders>
        <w:shd w:color="auto" w:fill="4bacc6" w:themeFill="accent5" w:val="clear"/>
      </w:tcPr>
    </w:tblStylePr>
    <w:tblStylePr w:type="lastRow">
      <w:pPr>
        <w:spacing w:after="0" w:before="0" w:line="240" w:lineRule="auto"/>
      </w:pPr>
      <w:rPr>
        <w:b w:val="1"/>
        <w:bCs w:val="1"/>
      </w:rPr>
      <w:tblPr/>
      <w:tcPr>
        <w:tcBorders>
          <w:top w:color="78c0d4" w:space="0" w:sz="6" w:themeColor="accent5" w:themeTint="0000BF" w:val="double"/>
          <w:left w:color="78c0d4" w:space="0" w:sz="8" w:themeColor="accent5" w:themeTint="0000BF" w:val="single"/>
          <w:bottom w:color="78c0d4" w:space="0" w:sz="8" w:themeColor="accent5" w:themeTint="0000BF" w:val="single"/>
          <w:right w:color="78c0d4" w:space="0" w:sz="8" w:themeColor="accent5"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2eaf1" w:themeFill="accent5" w:themeFillTint="00003F" w:val="clear"/>
      </w:tcPr>
    </w:tblStylePr>
    <w:tblStylePr w:type="band1Horz">
      <w:tblPr/>
      <w:tcPr>
        <w:tcBorders>
          <w:insideH w:space="0" w:sz="0" w:val="nil"/>
          <w:insideV w:space="0" w:sz="0" w:val="nil"/>
        </w:tcBorders>
        <w:shd w:color="auto" w:fill="d2eaf1" w:themeFill="accent5" w:themeFillTint="00003F" w:val="clear"/>
      </w:tcPr>
    </w:tblStylePr>
    <w:tblStylePr w:type="band2Horz">
      <w:tblPr/>
      <w:tcPr>
        <w:tcBorders>
          <w:insideH w:space="0" w:sz="0" w:val="nil"/>
          <w:insideV w:space="0" w:sz="0" w:val="nil"/>
        </w:tcBorders>
      </w:tcPr>
    </w:tblStylePr>
  </w:style>
  <w:style w:type="table" w:styleId="MediumShading1-Accent6">
    <w:name w:val="Medium Shading 1 Accent 6"/>
    <w:basedOn w:val="TableNormal"/>
    <w:uiPriority w:val="63"/>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color="f9b074" w:space="0" w:sz="8" w:themeColor="accent6" w:themeTint="0000BF" w:val="single"/>
      </w:tblBorders>
    </w:tblPr>
    <w:tblStylePr w:type="firstRow">
      <w:pPr>
        <w:spacing w:after="0" w:before="0" w:line="240" w:lineRule="auto"/>
      </w:pPr>
      <w:rPr>
        <w:b w:val="1"/>
        <w:bCs w:val="1"/>
        <w:color w:val="ffffff" w:themeColor="background1"/>
      </w:rPr>
      <w:tblPr/>
      <w:tcPr>
        <w:tc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space="0" w:sz="0" w:val="nil"/>
          <w:insideV w:space="0" w:sz="0" w:val="nil"/>
        </w:tcBorders>
        <w:shd w:color="auto" w:fill="f79646" w:themeFill="accent6" w:val="clear"/>
      </w:tcPr>
    </w:tblStylePr>
    <w:tblStylePr w:type="lastRow">
      <w:pPr>
        <w:spacing w:after="0" w:before="0" w:line="240" w:lineRule="auto"/>
      </w:pPr>
      <w:rPr>
        <w:b w:val="1"/>
        <w:bCs w:val="1"/>
      </w:rPr>
      <w:tblPr/>
      <w:tcPr>
        <w:tcBorders>
          <w:top w:color="f9b074" w:space="0" w:sz="6" w:themeColor="accent6" w:themeTint="0000BF" w:val="double"/>
          <w:left w:color="f9b074" w:space="0" w:sz="8" w:themeColor="accent6" w:themeTint="0000BF" w:val="single"/>
          <w:bottom w:color="f9b074" w:space="0" w:sz="8" w:themeColor="accent6" w:themeTint="0000BF" w:val="single"/>
          <w:right w:color="f9b074" w:space="0" w:sz="8" w:themeColor="accent6"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fde4d0" w:themeFill="accent6" w:themeFillTint="00003F" w:val="clear"/>
      </w:tcPr>
    </w:tblStylePr>
    <w:tblStylePr w:type="band1Horz">
      <w:tblPr/>
      <w:tcPr>
        <w:tcBorders>
          <w:insideH w:space="0" w:sz="0" w:val="nil"/>
          <w:insideV w:space="0" w:sz="0" w:val="nil"/>
        </w:tcBorders>
        <w:shd w:color="auto" w:fill="fde4d0" w:themeFill="accent6" w:themeFillTint="00003F" w:val="clear"/>
      </w:tcPr>
    </w:tblStylePr>
    <w:tblStylePr w:type="band2Horz">
      <w:tblPr/>
      <w:tcPr>
        <w:tcBorders>
          <w:insideH w:space="0" w:sz="0" w:val="nil"/>
          <w:insideV w:space="0" w:sz="0" w:val="nil"/>
        </w:tcBorders>
      </w:tcPr>
    </w:tblStylePr>
  </w:style>
  <w:style w:type="table" w:styleId="MediumShading2">
    <w:name w:val="Medium Shading 2"/>
    <w:basedOn w:val="TableNormal"/>
    <w:uiPriority w:val="64"/>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000000" w:themeFill="tex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000000" w:themeFill="tex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000000" w:themeFill="tex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1">
    <w:name w:val="Medium Shading 2 Accent 1"/>
    <w:basedOn w:val="TableNormal"/>
    <w:uiPriority w:val="64"/>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f81bd" w:themeFill="accen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f81bd" w:themeFill="accen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f81bd" w:themeFill="accen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2">
    <w:name w:val="Medium Shading 2 Accent 2"/>
    <w:basedOn w:val="TableNormal"/>
    <w:uiPriority w:val="64"/>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c0504d" w:themeFill="accent2"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c0504d" w:themeFill="accent2"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c0504d" w:themeFill="accent2"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3">
    <w:name w:val="Medium Shading 2 Accent 3"/>
    <w:basedOn w:val="TableNormal"/>
    <w:uiPriority w:val="64"/>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9bbb59" w:themeFill="accent3"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9bbb59" w:themeFill="accent3"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9bbb59" w:themeFill="accent3"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4">
    <w:name w:val="Medium Shading 2 Accent 4"/>
    <w:basedOn w:val="TableNormal"/>
    <w:uiPriority w:val="64"/>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8064a2" w:themeFill="accent4"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8064a2" w:themeFill="accent4"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8064a2" w:themeFill="accent4"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5">
    <w:name w:val="Medium Shading 2 Accent 5"/>
    <w:basedOn w:val="TableNormal"/>
    <w:uiPriority w:val="64"/>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bacc6" w:themeFill="accent5"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bacc6" w:themeFill="accent5"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bacc6" w:themeFill="accent5"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6">
    <w:name w:val="Medium Shading 2 Accent 6"/>
    <w:basedOn w:val="TableNormal"/>
    <w:uiPriority w:val="64"/>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f79646" w:themeFill="accent6"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f79646" w:themeFill="accent6"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f79646" w:themeFill="accent6"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paragraph" w:styleId="MessageHeader">
    <w:name w:val="Message Header"/>
    <w:basedOn w:val="Normal"/>
    <w:link w:val="MessageHeaderChar"/>
    <w:uiPriority w:val="99"/>
    <w:semiHidden w:val="1"/>
    <w:unhideWhenUsed w:val="1"/>
    <w:rsid w:val="00D3427F"/>
    <w:pPr>
      <w:pBdr>
        <w:top w:color="auto" w:space="1" w:sz="6" w:val="single"/>
        <w:left w:color="auto" w:space="1" w:sz="6" w:val="single"/>
        <w:bottom w:color="auto" w:space="1" w:sz="6" w:val="single"/>
        <w:right w:color="auto" w:space="1" w:sz="6" w:val="single"/>
      </w:pBdr>
      <w:shd w:color="auto" w:fill="auto" w:val="pct20"/>
      <w:overflowPunct w:val="1"/>
      <w:autoSpaceDE w:val="1"/>
      <w:autoSpaceDN w:val="1"/>
      <w:adjustRightInd w:val="1"/>
      <w:spacing w:after="0"/>
      <w:ind w:left="1134" w:hanging="1134"/>
      <w:textAlignment w:val="auto"/>
    </w:pPr>
    <w:rPr>
      <w:rFonts w:asciiTheme="majorHAnsi" w:cstheme="majorBidi" w:eastAsiaTheme="majorEastAsia" w:hAnsiTheme="majorHAnsi"/>
      <w:sz w:val="24"/>
      <w:szCs w:val="24"/>
    </w:rPr>
  </w:style>
  <w:style w:type="character" w:styleId="MessageHeaderChar" w:customStyle="1">
    <w:name w:val="Message Header Char"/>
    <w:basedOn w:val="DefaultParagraphFont"/>
    <w:link w:val="MessageHeader"/>
    <w:uiPriority w:val="99"/>
    <w:semiHidden w:val="1"/>
    <w:rsid w:val="00D3427F"/>
    <w:rPr>
      <w:rFonts w:asciiTheme="majorHAnsi" w:cstheme="majorBidi" w:eastAsiaTheme="majorEastAsia" w:hAnsiTheme="majorHAnsi"/>
      <w:sz w:val="24"/>
      <w:szCs w:val="24"/>
      <w:shd w:color="auto" w:fill="auto" w:val="pct20"/>
    </w:rPr>
  </w:style>
  <w:style w:type="paragraph" w:styleId="NoSpacing">
    <w:name w:val="No Spacing"/>
    <w:uiPriority w:val="1"/>
    <w:qFormat w:val="1"/>
    <w:rsid w:val="00D3427F"/>
    <w:pPr>
      <w:spacing w:after="0" w:line="240" w:lineRule="auto"/>
      <w:jc w:val="both"/>
    </w:pPr>
    <w:rPr>
      <w:rFonts w:ascii="Arial" w:hAnsi="Arial"/>
      <w:sz w:val="20"/>
    </w:rPr>
  </w:style>
  <w:style w:type="paragraph" w:styleId="NormalWeb">
    <w:name w:val="Normal (Web)"/>
    <w:basedOn w:val="Normal"/>
    <w:uiPriority w:val="99"/>
    <w:semiHidden w:val="1"/>
    <w:unhideWhenUsed w:val="1"/>
    <w:rsid w:val="00D3427F"/>
    <w:pPr>
      <w:overflowPunct w:val="1"/>
      <w:autoSpaceDE w:val="1"/>
      <w:autoSpaceDN w:val="1"/>
      <w:adjustRightInd w:val="1"/>
      <w:spacing w:after="0" w:before="240" w:line="260" w:lineRule="atLeast"/>
      <w:ind w:left="0"/>
      <w:textAlignment w:val="auto"/>
    </w:pPr>
    <w:rPr>
      <w:rFonts w:ascii="Times New Roman" w:cs="Times New Roman" w:hAnsi="Times New Roman" w:eastAsiaTheme="minorHAnsi"/>
      <w:sz w:val="24"/>
      <w:szCs w:val="24"/>
    </w:rPr>
  </w:style>
  <w:style w:type="paragraph" w:styleId="NormalIndent">
    <w:name w:val="Normal Indent"/>
    <w:basedOn w:val="Normal"/>
    <w:uiPriority w:val="99"/>
    <w:semiHidden w:val="1"/>
    <w:unhideWhenUsed w:val="1"/>
    <w:rsid w:val="00D3427F"/>
    <w:pPr>
      <w:overflowPunct w:val="1"/>
      <w:autoSpaceDE w:val="1"/>
      <w:autoSpaceDN w:val="1"/>
      <w:adjustRightInd w:val="1"/>
      <w:spacing w:after="0" w:before="240" w:line="260" w:lineRule="atLeast"/>
      <w:ind w:left="720"/>
      <w:textAlignment w:val="auto"/>
    </w:pPr>
    <w:rPr>
      <w:rFonts w:cstheme="minorBidi" w:eastAsiaTheme="minorHAnsi"/>
      <w:sz w:val="20"/>
    </w:rPr>
  </w:style>
  <w:style w:type="paragraph" w:styleId="NoteHeading">
    <w:name w:val="Note Heading"/>
    <w:basedOn w:val="Normal"/>
    <w:next w:val="Normal"/>
    <w:link w:val="NoteHeadingChar"/>
    <w:uiPriority w:val="99"/>
    <w:semiHidden w:val="1"/>
    <w:unhideWhenUsed w:val="1"/>
    <w:rsid w:val="00D3427F"/>
    <w:pPr>
      <w:overflowPunct w:val="1"/>
      <w:autoSpaceDE w:val="1"/>
      <w:autoSpaceDN w:val="1"/>
      <w:adjustRightInd w:val="1"/>
      <w:spacing w:after="0"/>
      <w:ind w:left="0"/>
      <w:textAlignment w:val="auto"/>
    </w:pPr>
    <w:rPr>
      <w:rFonts w:cstheme="minorBidi" w:eastAsiaTheme="minorHAnsi"/>
      <w:sz w:val="20"/>
    </w:rPr>
  </w:style>
  <w:style w:type="character" w:styleId="NoteHeadingChar" w:customStyle="1">
    <w:name w:val="Note Heading Char"/>
    <w:basedOn w:val="DefaultParagraphFont"/>
    <w:link w:val="NoteHeading"/>
    <w:uiPriority w:val="99"/>
    <w:semiHidden w:val="1"/>
    <w:rsid w:val="00D3427F"/>
    <w:rPr>
      <w:rFonts w:ascii="Arial" w:hAnsi="Arial"/>
      <w:sz w:val="20"/>
    </w:rPr>
  </w:style>
  <w:style w:type="character" w:styleId="PageNumber">
    <w:name w:val="page number"/>
    <w:basedOn w:val="DefaultParagraphFont"/>
    <w:uiPriority w:val="99"/>
    <w:semiHidden w:val="1"/>
    <w:unhideWhenUsed w:val="1"/>
    <w:rsid w:val="00D3427F"/>
  </w:style>
  <w:style w:type="character" w:styleId="PlaceholderText">
    <w:name w:val="Placeholder Text"/>
    <w:basedOn w:val="DefaultParagraphFont"/>
    <w:uiPriority w:val="99"/>
    <w:semiHidden w:val="1"/>
    <w:rsid w:val="00D3427F"/>
    <w:rPr>
      <w:color w:val="808080"/>
    </w:rPr>
  </w:style>
  <w:style w:type="paragraph" w:styleId="PlainText">
    <w:name w:val="Plain Text"/>
    <w:basedOn w:val="Normal"/>
    <w:link w:val="PlainTextChar"/>
    <w:uiPriority w:val="99"/>
    <w:semiHidden w:val="1"/>
    <w:unhideWhenUsed w:val="1"/>
    <w:rsid w:val="00D3427F"/>
    <w:pPr>
      <w:overflowPunct w:val="1"/>
      <w:autoSpaceDE w:val="1"/>
      <w:autoSpaceDN w:val="1"/>
      <w:adjustRightInd w:val="1"/>
      <w:spacing w:after="0"/>
      <w:ind w:left="0"/>
      <w:textAlignment w:val="auto"/>
    </w:pPr>
    <w:rPr>
      <w:rFonts w:ascii="Consolas" w:cs="Consolas" w:hAnsi="Consolas" w:eastAsiaTheme="minorHAnsi"/>
      <w:sz w:val="21"/>
      <w:szCs w:val="21"/>
    </w:rPr>
  </w:style>
  <w:style w:type="character" w:styleId="PlainTextChar" w:customStyle="1">
    <w:name w:val="Plain Text Char"/>
    <w:basedOn w:val="DefaultParagraphFont"/>
    <w:link w:val="PlainText"/>
    <w:uiPriority w:val="99"/>
    <w:semiHidden w:val="1"/>
    <w:rsid w:val="00D3427F"/>
    <w:rPr>
      <w:rFonts w:ascii="Consolas" w:cs="Consolas" w:hAnsi="Consolas"/>
      <w:sz w:val="21"/>
      <w:szCs w:val="21"/>
    </w:rPr>
  </w:style>
  <w:style w:type="paragraph" w:styleId="Quote">
    <w:name w:val="Quote"/>
    <w:basedOn w:val="Normal"/>
    <w:next w:val="Normal"/>
    <w:link w:val="QuoteChar"/>
    <w:uiPriority w:val="29"/>
    <w:qFormat w:val="1"/>
    <w:rsid w:val="00D3427F"/>
    <w:pPr>
      <w:overflowPunct w:val="1"/>
      <w:autoSpaceDE w:val="1"/>
      <w:autoSpaceDN w:val="1"/>
      <w:adjustRightInd w:val="1"/>
      <w:spacing w:after="0" w:before="240" w:line="260" w:lineRule="atLeast"/>
      <w:ind w:left="0"/>
      <w:textAlignment w:val="auto"/>
    </w:pPr>
    <w:rPr>
      <w:rFonts w:cstheme="minorBidi" w:eastAsiaTheme="minorHAnsi"/>
      <w:i w:val="1"/>
      <w:iCs w:val="1"/>
      <w:color w:val="000000" w:themeColor="text1"/>
      <w:sz w:val="20"/>
    </w:rPr>
  </w:style>
  <w:style w:type="character" w:styleId="QuoteChar" w:customStyle="1">
    <w:name w:val="Quote Char"/>
    <w:basedOn w:val="DefaultParagraphFont"/>
    <w:link w:val="Quote"/>
    <w:uiPriority w:val="29"/>
    <w:rsid w:val="00D3427F"/>
    <w:rPr>
      <w:rFonts w:ascii="Arial" w:hAnsi="Arial"/>
      <w:i w:val="1"/>
      <w:iCs w:val="1"/>
      <w:color w:val="000000" w:themeColor="text1"/>
      <w:sz w:val="20"/>
    </w:rPr>
  </w:style>
  <w:style w:type="paragraph" w:styleId="Salutation">
    <w:name w:val="Salutation"/>
    <w:basedOn w:val="Normal"/>
    <w:next w:val="Normal"/>
    <w:link w:val="SalutationChar"/>
    <w:uiPriority w:val="99"/>
    <w:semiHidden w:val="1"/>
    <w:unhideWhenUsed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character" w:styleId="SalutationChar" w:customStyle="1">
    <w:name w:val="Salutation Char"/>
    <w:basedOn w:val="DefaultParagraphFont"/>
    <w:link w:val="Salutation"/>
    <w:uiPriority w:val="99"/>
    <w:semiHidden w:val="1"/>
    <w:rsid w:val="00D3427F"/>
    <w:rPr>
      <w:rFonts w:ascii="Arial" w:hAnsi="Arial"/>
      <w:sz w:val="20"/>
    </w:rPr>
  </w:style>
  <w:style w:type="paragraph" w:styleId="Signature">
    <w:name w:val="Signature"/>
    <w:basedOn w:val="Normal"/>
    <w:link w:val="SignatureChar"/>
    <w:uiPriority w:val="99"/>
    <w:semiHidden w:val="1"/>
    <w:unhideWhenUsed w:val="1"/>
    <w:rsid w:val="00D3427F"/>
    <w:pPr>
      <w:overflowPunct w:val="1"/>
      <w:autoSpaceDE w:val="1"/>
      <w:autoSpaceDN w:val="1"/>
      <w:adjustRightInd w:val="1"/>
      <w:spacing w:after="0"/>
      <w:ind w:left="4252"/>
      <w:textAlignment w:val="auto"/>
    </w:pPr>
    <w:rPr>
      <w:rFonts w:cstheme="minorBidi" w:eastAsiaTheme="minorHAnsi"/>
      <w:sz w:val="20"/>
    </w:rPr>
  </w:style>
  <w:style w:type="character" w:styleId="SignatureChar" w:customStyle="1">
    <w:name w:val="Signature Char"/>
    <w:basedOn w:val="DefaultParagraphFont"/>
    <w:link w:val="Signature"/>
    <w:uiPriority w:val="99"/>
    <w:semiHidden w:val="1"/>
    <w:rsid w:val="00D3427F"/>
    <w:rPr>
      <w:rFonts w:ascii="Arial" w:hAnsi="Arial"/>
      <w:sz w:val="20"/>
    </w:rPr>
  </w:style>
  <w:style w:type="character" w:styleId="Strong">
    <w:name w:val="Strong"/>
    <w:basedOn w:val="DefaultParagraphFont"/>
    <w:uiPriority w:val="22"/>
    <w:qFormat w:val="1"/>
    <w:rsid w:val="00D3427F"/>
    <w:rPr>
      <w:b w:val="1"/>
      <w:bCs w:val="1"/>
    </w:rPr>
  </w:style>
  <w:style w:type="character" w:styleId="SubtleReference">
    <w:name w:val="Subtle Reference"/>
    <w:basedOn w:val="DefaultParagraphFont"/>
    <w:uiPriority w:val="31"/>
    <w:qFormat w:val="1"/>
    <w:rsid w:val="00D3427F"/>
    <w:rPr>
      <w:smallCaps w:val="1"/>
      <w:color w:val="c0504d" w:themeColor="accent2"/>
      <w:u w:val="single"/>
    </w:rPr>
  </w:style>
  <w:style w:type="table" w:styleId="Table3Deffects1">
    <w:name w:val="Table 3D effects 1"/>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cPr>
      <w:shd w:color="c0c0c0" w:fill="ffffff" w:val="solid"/>
    </w:tcPr>
    <w:tblStylePr w:type="firstRow">
      <w:rPr>
        <w:b w:val="1"/>
        <w:bCs w:val="1"/>
        <w:color w:val="800080"/>
      </w:rPr>
      <w:tblPr/>
      <w:tcPr>
        <w:tcBorders>
          <w:bottom w:color="808080" w:space="0" w:sz="6" w:val="single"/>
          <w:tl2br w:color="auto" w:space="0" w:sz="0" w:val="none"/>
          <w:tr2bl w:color="auto" w:space="0" w:sz="0" w:val="none"/>
        </w:tcBorders>
      </w:tcPr>
    </w:tblStylePr>
    <w:tblStylePr w:type="lastRow">
      <w:tblPr/>
      <w:tcPr>
        <w:tcBorders>
          <w:top w:color="ffffff" w:space="0" w:sz="6" w:val="single"/>
          <w:tl2br w:color="auto" w:space="0" w:sz="0" w:val="none"/>
          <w:tr2bl w:color="auto" w:space="0" w:sz="0" w:val="none"/>
        </w:tcBorders>
      </w:tcPr>
    </w:tblStylePr>
    <w:tblStylePr w:type="firstCol">
      <w:rPr>
        <w:b w:val="1"/>
        <w:bCs w:val="1"/>
      </w:rPr>
      <w:tblPr/>
      <w:tcPr>
        <w:tcBorders>
          <w:right w:color="808080" w:space="0" w:sz="6" w:val="single"/>
          <w:tl2br w:color="auto" w:space="0" w:sz="0" w:val="none"/>
          <w:tr2bl w:color="auto" w:space="0" w:sz="0" w:val="none"/>
        </w:tcBorders>
      </w:tcPr>
    </w:tblStylePr>
    <w:tblStylePr w:type="lastCol">
      <w:tblPr/>
      <w:tcPr>
        <w:tcBorders>
          <w:left w:color="ffffff" w:space="0" w:sz="6" w:val="single"/>
          <w:tl2br w:color="auto" w:space="0" w:sz="0" w:val="none"/>
          <w:tr2bl w:color="auto" w:space="0" w:sz="0" w:val="none"/>
        </w:tcBorders>
      </w:tcPr>
    </w:tblStylePr>
    <w:tblStylePr w:type="neCell">
      <w:tblPr/>
      <w:tcPr>
        <w:tcBorders>
          <w:left w:color="auto" w:space="0" w:sz="0" w:val="none"/>
          <w:bottom w:color="auto" w:space="0" w:sz="0" w:val="none"/>
          <w:tl2br w:color="auto" w:space="0" w:sz="0" w:val="none"/>
          <w:tr2bl w:color="auto" w:space="0" w:sz="0" w:val="none"/>
        </w:tcBorders>
      </w:tcPr>
    </w:tblStylePr>
    <w:tblStylePr w:type="nwCell">
      <w:tblPr/>
      <w:tcPr>
        <w:tcBorders>
          <w:bottom w:color="auto" w:space="0" w:sz="0" w:val="none"/>
          <w:right w:color="auto" w:space="0" w:sz="0" w:val="none"/>
          <w:tl2br w:color="auto" w:space="0" w:sz="0" w:val="none"/>
          <w:tr2bl w:color="auto" w:space="0" w:sz="0" w:val="none"/>
        </w:tcBorders>
      </w:tcPr>
    </w:tblStylePr>
    <w:tblStylePr w:type="seCell">
      <w:tblPr/>
      <w:tcPr>
        <w:tcBorders>
          <w:top w:color="auto" w:space="0" w:sz="0" w:val="none"/>
          <w:left w:color="auto" w:space="0" w:sz="0" w:val="none"/>
          <w:tl2br w:color="auto" w:space="0" w:sz="0" w:val="none"/>
          <w:tr2bl w:color="auto" w:space="0" w:sz="0" w:val="none"/>
        </w:tcBorders>
      </w:tcPr>
    </w:tblStylePr>
    <w:tblStylePr w:type="swCell">
      <w:rPr>
        <w:color w:val="000080"/>
      </w:rPr>
      <w:tblPr/>
      <w:tcPr>
        <w:tcBorders>
          <w:top w:color="auto" w:space="0" w:sz="0" w:val="none"/>
          <w:right w:color="auto" w:space="0" w:sz="0" w:val="none"/>
          <w:tl2br w:color="auto" w:space="0" w:sz="0" w:val="none"/>
          <w:tr2bl w:color="auto" w:space="0" w:sz="0" w:val="none"/>
        </w:tcBorders>
      </w:tcPr>
    </w:tblStylePr>
  </w:style>
  <w:style w:type="table" w:styleId="Table3Deffects2">
    <w:name w:val="Table 3D effects 2"/>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StyleRowBandSize w:val="1"/>
    </w:tblPr>
    <w:tcPr>
      <w:shd w:color="c0c0c0" w:fill="ffffff" w:val="solid"/>
    </w:tc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3Deffects3">
    <w:name w:val="Table 3D effects 3"/>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StyleRowBandSize w:val="1"/>
      <w:tblStyleColBandSize w:val="1"/>
    </w:tbl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c0c0c0" w:fill="ffffff" w:val="pct50"/>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lassic1">
    <w:name w:val="Table Classic 1"/>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top w:color="000000" w:space="0" w:sz="12" w:val="single"/>
        <w:bottom w:color="000000" w:space="0" w:sz="12" w:val="single"/>
      </w:tblBorders>
    </w:tblPr>
    <w:tcPr>
      <w:shd w:color="auto" w:fill="auto" w:val="clear"/>
    </w:tcPr>
    <w:tblStylePr w:type="firstRow">
      <w:rPr>
        <w:i w:val="1"/>
        <w:iCs w:val="1"/>
      </w:rPr>
      <w:tblPr/>
      <w:tcPr>
        <w:tcBorders>
          <w:bottom w:color="000000" w:space="0" w:sz="6" w:val="single"/>
          <w:tl2br w:color="auto" w:space="0" w:sz="0" w:val="none"/>
          <w:tr2bl w:color="auto" w:space="0" w:sz="0" w:val="none"/>
        </w:tcBorders>
      </w:tcPr>
    </w:tblStylePr>
    <w:tblStylePr w:type="lastRow">
      <w:rPr>
        <w:color w:val="auto"/>
      </w:rPr>
      <w:tblPr/>
      <w:tcPr>
        <w:tcBorders>
          <w:top w:color="000000" w:space="0" w:sz="6" w:val="single"/>
          <w:tl2br w:color="auto" w:space="0" w:sz="0" w:val="none"/>
          <w:tr2bl w:color="auto" w:space="0" w:sz="0" w:val="none"/>
        </w:tcBorders>
      </w:tcPr>
    </w:tblStylePr>
    <w:tblStylePr w:type="firstCol">
      <w:tblPr/>
      <w:tcPr>
        <w:tcBorders>
          <w:right w:color="000000" w:space="0" w:sz="6" w:val="single"/>
          <w:tl2br w:color="auto" w:space="0" w:sz="0" w:val="none"/>
          <w:tr2bl w:color="auto" w:space="0" w:sz="0" w:val="none"/>
        </w:tcBorders>
      </w:tcPr>
    </w:tblStylePr>
    <w:tblStylePr w:type="neCell">
      <w:rPr>
        <w:b w:val="1"/>
        <w:bCs w:val="1"/>
        <w:i w:val="0"/>
        <w:iCs w:val="0"/>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lassic2">
    <w:name w:val="Table Classic 2"/>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top w:color="000000" w:space="0" w:sz="12" w:val="single"/>
        <w:bottom w:color="000000" w:space="0" w:sz="12" w:val="single"/>
      </w:tblBorders>
    </w:tblPr>
    <w:tcPr>
      <w:shd w:color="auto" w:fill="auto" w:val="clear"/>
    </w:tcPr>
    <w:tblStylePr w:type="firstRow">
      <w:rPr>
        <w:color w:val="ffffff"/>
      </w:rPr>
      <w:tblPr/>
      <w:tcPr>
        <w:tcBorders>
          <w:bottom w:color="000000" w:space="0" w:sz="6" w:val="single"/>
          <w:tl2br w:color="auto" w:space="0" w:sz="0" w:val="none"/>
          <w:tr2bl w:color="auto" w:space="0" w:sz="0" w:val="none"/>
        </w:tcBorders>
        <w:shd w:color="800080" w:fill="ffffff" w:val="solid"/>
      </w:tcPr>
    </w:tblStylePr>
    <w:tblStylePr w:type="lastRow">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shd w:color="c0c0c0" w:fill="ffffff" w:val="solid"/>
      </w:tcPr>
    </w:tblStylePr>
    <w:tblStylePr w:type="neCell">
      <w:rPr>
        <w:b w:val="1"/>
        <w:bCs w:val="1"/>
      </w:rPr>
      <w:tblPr/>
      <w:tcPr>
        <w:tcBorders>
          <w:tl2br w:color="auto" w:space="0" w:sz="0" w:val="none"/>
          <w:tr2bl w:color="auto" w:space="0" w:sz="0" w:val="none"/>
        </w:tcBorders>
      </w:tcPr>
    </w:tblStylePr>
    <w:tblStylePr w:type="nwCell">
      <w:tblPr/>
      <w:tcPr>
        <w:tcBorders>
          <w:tl2br w:color="auto" w:space="0" w:sz="0" w:val="none"/>
          <w:tr2bl w:color="auto" w:space="0" w:sz="0" w:val="none"/>
        </w:tcBorders>
        <w:shd w:color="800080" w:fill="ffffff" w:val="solid"/>
      </w:tcPr>
    </w:tblStylePr>
    <w:tblStylePr w:type="swCell">
      <w:rPr>
        <w:color w:val="000080"/>
      </w:rPr>
      <w:tblPr/>
      <w:tcPr>
        <w:tcBorders>
          <w:tl2br w:color="auto" w:space="0" w:sz="0" w:val="none"/>
          <w:tr2bl w:color="auto" w:space="0" w:sz="0" w:val="none"/>
        </w:tcBorders>
      </w:tcPr>
    </w:tblStylePr>
  </w:style>
  <w:style w:type="table" w:styleId="TableClassic3">
    <w:name w:val="Table Classic 3"/>
    <w:basedOn w:val="TableNormal"/>
    <w:uiPriority w:val="99"/>
    <w:semiHidden w:val="1"/>
    <w:unhideWhenUsed w:val="1"/>
    <w:rsid w:val="00D3427F"/>
    <w:pPr>
      <w:spacing w:after="0" w:before="240" w:line="260" w:lineRule="atLeast"/>
      <w:jc w:val="both"/>
    </w:pPr>
    <w:rPr>
      <w:rFonts w:ascii="Arial" w:cs="Arial" w:eastAsia="Arial" w:hAnsi="Arial"/>
      <w:color w:val="000080"/>
      <w:sz w:val="20"/>
      <w:szCs w:val="20"/>
      <w:lang w:eastAsia="en-GB"/>
    </w:rPr>
    <w:tblPr>
      <w:tblBorders>
        <w:top w:color="000000" w:space="0" w:sz="12" w:val="single"/>
        <w:left w:color="000000" w:space="0" w:sz="12" w:val="single"/>
        <w:bottom w:color="000000" w:space="0" w:sz="12" w:val="single"/>
        <w:right w:color="000000" w:space="0" w:sz="12" w:val="single"/>
      </w:tblBorders>
    </w:tblPr>
    <w:tcPr>
      <w:shd w:color="c0c0c0" w:fill="ffffff" w:val="solid"/>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solid"/>
      </w:tcPr>
    </w:tblStylePr>
    <w:tblStylePr w:type="lastRow">
      <w:rPr>
        <w:color w:val="000080"/>
      </w:rPr>
      <w:tblPr/>
      <w:tcPr>
        <w:tcBorders>
          <w:top w:color="000000" w:space="0" w:sz="12" w:val="single"/>
          <w:tl2br w:color="auto" w:space="0" w:sz="0" w:val="none"/>
          <w:tr2bl w:color="auto" w:space="0" w:sz="0" w:val="none"/>
        </w:tcBorders>
        <w:shd w:color="ffffff" w:fill="ffffff" w:val="solid"/>
      </w:tcPr>
    </w:tblStylePr>
    <w:tblStylePr w:type="firstCol">
      <w:rPr>
        <w:b w:val="1"/>
        <w:bCs w:val="1"/>
        <w:color w:val="000000"/>
      </w:rPr>
      <w:tblPr/>
      <w:tcPr>
        <w:tcBorders>
          <w:tl2br w:color="auto" w:space="0" w:sz="0" w:val="none"/>
          <w:tr2bl w:color="auto" w:space="0" w:sz="0" w:val="none"/>
        </w:tcBorders>
      </w:tcPr>
    </w:tblStylePr>
  </w:style>
  <w:style w:type="table" w:styleId="TableClassic4">
    <w:name w:val="Table Classic 4"/>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top w:color="000000" w:space="0" w:sz="12" w:val="single"/>
        <w:left w:color="000000" w:space="0" w:sz="6" w:val="single"/>
        <w:bottom w:color="000000" w:space="0" w:sz="12" w:val="single"/>
        <w:right w:color="000000" w:space="0" w:sz="6" w:val="single"/>
      </w:tblBorders>
    </w:tblPr>
    <w:tcPr>
      <w:shd w:color="auto" w:fill="auto" w:val="clear"/>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pct50"/>
      </w:tcPr>
    </w:tblStylePr>
    <w:tblStylePr w:type="lastRow">
      <w:rPr>
        <w:color w:val="000080"/>
      </w:rPr>
      <w:tblPr/>
      <w:tcPr>
        <w:tcBorders>
          <w:bottom w:color="000000" w:space="0" w:sz="6" w:val="single"/>
          <w:tl2br w:color="auto" w:space="0" w:sz="0" w:val="none"/>
          <w:tr2bl w:color="auto" w:space="0" w:sz="0" w:val="none"/>
        </w:tcBorders>
        <w:shd w:color="000000" w:fill="ffffff" w:val="pct50"/>
      </w:tcPr>
    </w:tblStylePr>
    <w:tblStylePr w:type="firstCol">
      <w:rPr>
        <w:b w:val="1"/>
        <w:bCs w:val="1"/>
      </w:rPr>
      <w:tblPr/>
      <w:tcPr>
        <w:tcBorders>
          <w:tl2br w:color="auto" w:space="0" w:sz="0" w:val="none"/>
          <w:tr2bl w:color="auto" w:space="0" w:sz="0" w:val="none"/>
        </w:tcBorders>
      </w:tcPr>
    </w:tblStylePr>
    <w:tblStylePr w:type="nwCell">
      <w:rPr>
        <w:b w:val="1"/>
        <w:bCs w:val="1"/>
      </w:rPr>
      <w:tblPr/>
      <w:tcPr>
        <w:tcBorders>
          <w:tl2br w:color="auto" w:space="0" w:sz="0" w:val="none"/>
          <w:tr2bl w:color="auto" w:space="0" w:sz="0" w:val="none"/>
        </w:tcBorders>
      </w:tcPr>
    </w:tblStylePr>
    <w:tblStylePr w:type="swCell">
      <w:rPr>
        <w:color w:val="000080"/>
      </w:rPr>
      <w:tblPr/>
      <w:tcPr>
        <w:tcBorders>
          <w:tl2br w:color="auto" w:space="0" w:sz="0" w:val="none"/>
          <w:tr2bl w:color="auto" w:space="0" w:sz="0" w:val="none"/>
        </w:tcBorders>
      </w:tcPr>
    </w:tblStylePr>
  </w:style>
  <w:style w:type="table" w:styleId="TableColorful1">
    <w:name w:val="Table Colorful 1"/>
    <w:basedOn w:val="TableNormal"/>
    <w:uiPriority w:val="99"/>
    <w:semiHidden w:val="1"/>
    <w:unhideWhenUsed w:val="1"/>
    <w:rsid w:val="00D3427F"/>
    <w:pPr>
      <w:spacing w:after="0" w:before="240" w:line="260" w:lineRule="atLeast"/>
      <w:jc w:val="both"/>
    </w:pPr>
    <w:rPr>
      <w:rFonts w:ascii="Arial" w:cs="Arial" w:eastAsia="Arial" w:hAnsi="Arial"/>
      <w:color w:val="ffffff"/>
      <w:sz w:val="20"/>
      <w:szCs w:val="20"/>
      <w:lang w:eastAsia="en-GB"/>
    </w:rPr>
    <w:tblPr>
      <w:tblBorders>
        <w:top w:color="008080" w:space="0" w:sz="12" w:val="single"/>
        <w:left w:color="008080" w:space="0" w:sz="12" w:val="single"/>
        <w:bottom w:color="008080" w:space="0" w:sz="12" w:val="single"/>
        <w:right w:color="008080" w:space="0" w:sz="12" w:val="single"/>
        <w:insideH w:color="00ffff" w:space="0" w:sz="6" w:val="single"/>
      </w:tblBorders>
    </w:tblPr>
    <w:tcPr>
      <w:shd w:color="008080" w:fill="ffffff" w:val="solid"/>
    </w:tcPr>
    <w:tblStylePr w:type="firstRow">
      <w:rPr>
        <w:b w:val="1"/>
        <w:bCs w:val="1"/>
        <w:i w:val="1"/>
        <w:iCs w:val="1"/>
      </w:rPr>
      <w:tblPr/>
      <w:tcPr>
        <w:tcBorders>
          <w:tl2br w:color="auto" w:space="0" w:sz="0" w:val="none"/>
          <w:tr2bl w:color="auto" w:space="0" w:sz="0" w:val="none"/>
        </w:tcBorders>
        <w:shd w:color="000000" w:fill="ffffff" w:val="solid"/>
      </w:tcPr>
    </w:tblStylePr>
    <w:tblStylePr w:type="firstCol">
      <w:rPr>
        <w:b w:val="1"/>
        <w:bCs w:val="1"/>
        <w:i w:val="1"/>
        <w:iCs w:val="1"/>
      </w:rPr>
      <w:tblPr/>
      <w:tcPr>
        <w:tcBorders>
          <w:tl2br w:color="auto" w:space="0" w:sz="0" w:val="none"/>
          <w:tr2bl w:color="auto" w:space="0" w:sz="0" w:val="none"/>
        </w:tcBorders>
        <w:shd w:color="000080" w:fill="ffffff" w:val="solid"/>
      </w:tcPr>
    </w:tblStylePr>
    <w:tblStylePr w:type="nwCell">
      <w:tblPr/>
      <w:tcPr>
        <w:tcBorders>
          <w:tl2br w:color="auto" w:space="0" w:sz="0" w:val="none"/>
          <w:tr2bl w:color="auto" w:space="0" w:sz="0" w:val="none"/>
        </w:tcBorders>
        <w:shd w:color="000000" w:fill="ffffff" w:val="solid"/>
      </w:tcPr>
    </w:tblStylePr>
    <w:tblStylePr w:type="swCell">
      <w:rPr>
        <w:b w:val="1"/>
        <w:bCs w:val="1"/>
        <w:i w:val="0"/>
        <w:iCs w:val="0"/>
      </w:rPr>
      <w:tblPr/>
      <w:tcPr>
        <w:tcBorders>
          <w:tl2br w:color="auto" w:space="0" w:sz="0" w:val="none"/>
          <w:tr2bl w:color="auto" w:space="0" w:sz="0" w:val="none"/>
        </w:tcBorders>
      </w:tcPr>
    </w:tblStylePr>
  </w:style>
  <w:style w:type="table" w:styleId="TableColorful2">
    <w:name w:val="Table Colorful 2"/>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bottom w:color="000000" w:space="0" w:sz="12" w:val="single"/>
      </w:tblBorders>
    </w:tblPr>
    <w:tcPr>
      <w:shd w:color="ffff00" w:fill="ffffff" w:val="pct20"/>
    </w:tcPr>
    <w:tblStylePr w:type="firstRow">
      <w:rPr>
        <w:b w:val="1"/>
        <w:bCs w:val="1"/>
        <w:i w:val="1"/>
        <w:iCs w:val="1"/>
        <w:color w:val="ffffff"/>
      </w:rPr>
      <w:tblPr/>
      <w:tcPr>
        <w:tcBorders>
          <w:bottom w:color="000000" w:space="0" w:sz="12" w:val="single"/>
          <w:tl2br w:color="auto" w:space="0" w:sz="0" w:val="none"/>
          <w:tr2bl w:color="auto" w:space="0" w:sz="0" w:val="none"/>
        </w:tcBorders>
        <w:shd w:color="800000" w:fill="ffffff" w:val="solid"/>
      </w:tcPr>
    </w:tblStylePr>
    <w:tblStylePr w:type="firstCol">
      <w:rPr>
        <w:b w:val="1"/>
        <w:bCs w:val="1"/>
        <w:i w:val="1"/>
        <w:iCs w:val="1"/>
      </w:rPr>
      <w:tblPr/>
      <w:tcPr>
        <w:tcBorders>
          <w:tl2br w:color="auto" w:space="0" w:sz="0" w:val="none"/>
          <w:tr2bl w:color="auto" w:space="0" w:sz="0" w:val="none"/>
        </w:tcBorders>
      </w:tcPr>
    </w:tblStylePr>
    <w:tblStylePr w:type="lastCol">
      <w:tblPr/>
      <w:tcPr>
        <w:tcBorders>
          <w:tl2br w:color="auto" w:space="0" w:sz="0" w:val="none"/>
          <w:tr2bl w:color="auto" w:space="0" w:sz="0" w:val="none"/>
        </w:tcBorders>
        <w:shd w:color="c0c0c0" w:fill="ffffff" w:val="solid"/>
      </w:tcPr>
    </w:tblStylePr>
    <w:tblStylePr w:type="swCell">
      <w:rPr>
        <w:b w:val="1"/>
        <w:bCs w:val="1"/>
        <w:i w:val="0"/>
        <w:iCs w:val="0"/>
      </w:rPr>
      <w:tblPr/>
      <w:tcPr>
        <w:tcBorders>
          <w:tl2br w:color="auto" w:space="0" w:sz="0" w:val="none"/>
          <w:tr2bl w:color="auto" w:space="0" w:sz="0" w:val="none"/>
        </w:tcBorders>
      </w:tcPr>
    </w:tblStylePr>
  </w:style>
  <w:style w:type="table" w:styleId="TableColorful3">
    <w:name w:val="Table Colorful 3"/>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top w:color="000000" w:space="0" w:sz="18" w:val="single"/>
        <w:left w:color="000000" w:space="0" w:sz="18" w:val="single"/>
        <w:bottom w:color="000000" w:space="0" w:sz="18" w:val="single"/>
        <w:right w:color="000000" w:space="0" w:sz="18" w:val="single"/>
        <w:insideH w:color="c0c0c0" w:space="0" w:sz="6" w:val="single"/>
      </w:tblBorders>
    </w:tblPr>
    <w:tcPr>
      <w:shd w:color="008080" w:fill="ffffff" w:val="pct25"/>
    </w:tcPr>
    <w:tblStylePr w:type="firstRow">
      <w:tblPr/>
      <w:tcPr>
        <w:tcBorders>
          <w:bottom w:color="000000" w:space="0" w:sz="6" w:val="single"/>
          <w:tl2br w:color="auto" w:space="0" w:sz="0" w:val="none"/>
          <w:tr2bl w:color="auto" w:space="0" w:sz="0" w:val="none"/>
        </w:tcBorders>
        <w:shd w:color="008080" w:fill="ffffff" w:val="solid"/>
      </w:tcPr>
    </w:tblStylePr>
    <w:tblStylePr w:type="firstCol">
      <w:tblPr/>
      <w:tcPr>
        <w:tcBorders>
          <w:left w:color="000000" w:space="0" w:sz="36" w:val="single"/>
          <w:right w:color="000000" w:space="0" w:sz="6" w:val="single"/>
          <w:tl2br w:color="auto" w:space="0" w:sz="0" w:val="none"/>
          <w:tr2bl w:color="auto" w:space="0" w:sz="0" w:val="none"/>
        </w:tcBorders>
        <w:shd w:color="008080" w:fill="ffffff" w:val="solid"/>
      </w:tcPr>
    </w:tblStylePr>
    <w:tblStylePr w:type="nwCell">
      <w:rPr>
        <w:b w:val="1"/>
        <w:bCs w:val="1"/>
        <w:color w:val="ffffff"/>
      </w:rPr>
      <w:tblPr/>
      <w:tcPr>
        <w:tcBorders>
          <w:tl2br w:color="auto" w:space="0" w:sz="0" w:val="none"/>
          <w:tr2bl w:color="auto" w:space="0" w:sz="0" w:val="none"/>
        </w:tcBorders>
        <w:shd w:color="000000" w:fill="ffffff" w:val="solid"/>
      </w:tcPr>
    </w:tblStylePr>
  </w:style>
  <w:style w:type="table" w:styleId="TableColumns1">
    <w:name w:val="Table Columns 1"/>
    <w:basedOn w:val="TableNormal"/>
    <w:uiPriority w:val="99"/>
    <w:semiHidden w:val="1"/>
    <w:unhideWhenUsed w:val="1"/>
    <w:rsid w:val="00D3427F"/>
    <w:pPr>
      <w:spacing w:after="0" w:before="240" w:line="260" w:lineRule="atLeast"/>
      <w:jc w:val="both"/>
    </w:pPr>
    <w:rPr>
      <w:rFonts w:ascii="Arial" w:cs="Arial" w:eastAsia="Arial" w:hAnsi="Arial"/>
      <w:b w:val="1"/>
      <w:bCs w:val="1"/>
      <w:sz w:val="20"/>
      <w:szCs w:val="20"/>
      <w:lang w:eastAsia="en-GB"/>
    </w:rPr>
    <w:tblPr>
      <w:tblStyleColBandSize w:val="1"/>
      <w:tblBorders>
        <w:top w:color="000000" w:space="0" w:sz="12" w:val="single"/>
        <w:left w:color="000000" w:space="0" w:sz="12" w:val="single"/>
        <w:bottom w:color="000000" w:space="0" w:sz="12" w:val="single"/>
        <w:right w:color="000000" w:space="0" w:sz="12" w:val="single"/>
      </w:tblBorders>
    </w:tblPr>
    <w:tblStylePr w:type="firstRow">
      <w:rPr>
        <w:b w:val="0"/>
        <w:bCs w:val="0"/>
      </w:rPr>
      <w:tblPr/>
      <w:tcPr>
        <w:tcBorders>
          <w:bottom w:color="000000" w:space="0" w:sz="6" w:val="double"/>
          <w:tl2br w:color="auto" w:space="0" w:sz="0" w:val="none"/>
          <w:tr2bl w:color="auto" w:space="0" w:sz="0" w:val="none"/>
        </w:tcBorders>
      </w:tcPr>
    </w:tblStylePr>
    <w:tblStylePr w:type="lastRow">
      <w:rPr>
        <w:b w:val="0"/>
        <w:bCs w:val="0"/>
      </w:rPr>
      <w:tblPr/>
      <w:tcPr>
        <w:tcBorders>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000000" w:fill="ffffff" w:val="pct25"/>
      </w:tcPr>
    </w:tblStylePr>
    <w:tblStylePr w:type="band2Vert">
      <w:rPr>
        <w:color w:val="auto"/>
      </w:rPr>
      <w:tblPr/>
      <w:tcPr>
        <w:shd w:color="ffff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olumns2">
    <w:name w:val="Table Columns 2"/>
    <w:basedOn w:val="TableNormal"/>
    <w:uiPriority w:val="99"/>
    <w:semiHidden w:val="1"/>
    <w:unhideWhenUsed w:val="1"/>
    <w:rsid w:val="00D3427F"/>
    <w:pPr>
      <w:spacing w:after="0" w:before="240" w:line="260" w:lineRule="atLeast"/>
      <w:jc w:val="both"/>
    </w:pPr>
    <w:rPr>
      <w:rFonts w:ascii="Arial" w:cs="Arial" w:eastAsia="Arial" w:hAnsi="Arial"/>
      <w:b w:val="1"/>
      <w:bCs w:val="1"/>
      <w:sz w:val="20"/>
      <w:szCs w:val="20"/>
      <w:lang w:eastAsia="en-GB"/>
    </w:rPr>
    <w:tblPr>
      <w:tblStyleColBandSize w:val="1"/>
    </w:tblPr>
    <w:tblStylePr w:type="firstRow">
      <w:rPr>
        <w:color w:val="ffffff"/>
      </w:rPr>
      <w:tblPr/>
      <w:tcPr>
        <w:tcBorders>
          <w:tl2br w:color="auto" w:space="0" w:sz="0" w:val="none"/>
          <w:tr2bl w:color="auto" w:space="0" w:sz="0" w:val="none"/>
        </w:tcBorders>
        <w:shd w:color="000080" w:fill="ffffff" w:val="solid"/>
      </w:tcPr>
    </w:tblStylePr>
    <w:tblStylePr w:type="lastRow">
      <w:rPr>
        <w:b w:val="0"/>
        <w:bCs w:val="0"/>
      </w:rPr>
      <w:tblPr/>
      <w:tcPr>
        <w:tcBorders>
          <w:tl2br w:color="auto" w:space="0" w:sz="0" w:val="none"/>
          <w:tr2bl w:color="auto" w:space="0" w:sz="0" w:val="none"/>
        </w:tcBorders>
      </w:tcPr>
    </w:tblStylePr>
    <w:tblStylePr w:type="firstCol">
      <w:rPr>
        <w:b w:val="0"/>
        <w:bCs w:val="0"/>
        <w:color w:val="00000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000000" w:fill="ffffff" w:val="pct30"/>
      </w:tcPr>
    </w:tblStylePr>
    <w:tblStylePr w:type="band2Vert">
      <w:rPr>
        <w:color w:val="auto"/>
      </w:rPr>
      <w:tblPr/>
      <w:tcPr>
        <w:shd w:color="00ff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olumns3">
    <w:name w:val="Table Columns 3"/>
    <w:basedOn w:val="TableNormal"/>
    <w:uiPriority w:val="99"/>
    <w:semiHidden w:val="1"/>
    <w:unhideWhenUsed w:val="1"/>
    <w:rsid w:val="00D3427F"/>
    <w:pPr>
      <w:spacing w:after="0" w:before="240" w:line="260" w:lineRule="atLeast"/>
      <w:jc w:val="both"/>
    </w:pPr>
    <w:rPr>
      <w:rFonts w:ascii="Arial" w:cs="Arial" w:eastAsia="Arial" w:hAnsi="Arial"/>
      <w:b w:val="1"/>
      <w:bCs w:val="1"/>
      <w:sz w:val="20"/>
      <w:szCs w:val="20"/>
      <w:lang w:eastAsia="en-GB"/>
    </w:rPr>
    <w:tblPr>
      <w:tblStyleColBandSize w:val="1"/>
      <w:tblBorders>
        <w:top w:color="000080" w:space="0" w:sz="6" w:val="single"/>
        <w:left w:color="000080" w:space="0" w:sz="6" w:val="single"/>
        <w:bottom w:color="000080" w:space="0" w:sz="6" w:val="single"/>
        <w:right w:color="000080" w:space="0" w:sz="6" w:val="single"/>
        <w:insideV w:color="000080" w:space="0" w:sz="6" w:val="single"/>
      </w:tblBorders>
    </w:tblPr>
    <w:tblStylePr w:type="firstRow">
      <w:rPr>
        <w:color w:val="ffffff"/>
      </w:rPr>
      <w:tblPr/>
      <w:tcPr>
        <w:tcBorders>
          <w:tl2br w:color="auto" w:space="0" w:sz="0" w:val="none"/>
          <w:tr2bl w:color="auto" w:space="0" w:sz="0" w:val="none"/>
        </w:tcBorders>
        <w:shd w:color="000080" w:fill="ffffff" w:val="solid"/>
      </w:tcPr>
    </w:tblStylePr>
    <w:tblStylePr w:type="lastRow">
      <w:rPr>
        <w:b w:val="0"/>
        <w:bCs w:val="0"/>
      </w:rPr>
      <w:tblPr/>
      <w:tcPr>
        <w:tcBorders>
          <w:top w:color="000080" w:space="0" w:sz="6" w:val="single"/>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000000" w:fill="ffffff" w:val="pct10"/>
      </w:tcPr>
    </w:tblStylePr>
    <w:tblStylePr w:type="neCell">
      <w:rPr>
        <w:b w:val="1"/>
        <w:bCs w:val="1"/>
      </w:rPr>
      <w:tblPr/>
      <w:tcPr>
        <w:tcBorders>
          <w:tl2br w:color="auto" w:space="0" w:sz="0" w:val="none"/>
          <w:tr2bl w:color="auto" w:space="0" w:sz="0" w:val="none"/>
        </w:tcBorders>
      </w:tcPr>
    </w:tblStylePr>
  </w:style>
  <w:style w:type="table" w:styleId="TableColumns4">
    <w:name w:val="Table Columns 4"/>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StyleColBandSize w:val="1"/>
    </w:tblPr>
    <w:tblStylePr w:type="firstRow">
      <w:rPr>
        <w:color w:val="ffffff"/>
      </w:rPr>
      <w:tblPr/>
      <w:tcPr>
        <w:tcBorders>
          <w:tl2br w:color="auto" w:space="0" w:sz="0" w:val="none"/>
          <w:tr2bl w:color="auto" w:space="0" w:sz="0" w:val="none"/>
        </w:tcBorders>
        <w:shd w:color="000000" w:fill="ffffff" w:val="solid"/>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Vert">
      <w:rPr>
        <w:color w:val="auto"/>
      </w:rPr>
      <w:tblPr/>
      <w:tcPr>
        <w:shd w:color="008080" w:fill="ffffff" w:val="pct50"/>
      </w:tcPr>
    </w:tblStylePr>
    <w:tblStylePr w:type="band2Vert">
      <w:rPr>
        <w:color w:val="auto"/>
      </w:rPr>
      <w:tblPr/>
      <w:tcPr>
        <w:shd w:color="000000" w:fill="ffffff" w:val="pct10"/>
      </w:tcPr>
    </w:tblStylePr>
  </w:style>
  <w:style w:type="table" w:styleId="TableColumns5">
    <w:name w:val="Table Columns 5"/>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StyleColBandSize w:val="1"/>
      <w:tblBorders>
        <w:top w:color="808080" w:space="0" w:sz="12" w:val="single"/>
        <w:left w:color="808080" w:space="0" w:sz="12" w:val="single"/>
        <w:bottom w:color="808080" w:space="0" w:sz="12" w:val="single"/>
        <w:right w:color="808080" w:space="0" w:sz="12" w:val="single"/>
        <w:insideV w:color="c0c0c0" w:space="0" w:sz="6" w:val="single"/>
      </w:tblBorders>
    </w:tblPr>
    <w:tblStylePr w:type="firstRow">
      <w:rPr>
        <w:b w:val="1"/>
        <w:bCs w:val="1"/>
        <w:i w:val="1"/>
        <w:iCs w:val="1"/>
      </w:rPr>
      <w:tblPr/>
      <w:tcPr>
        <w:tcBorders>
          <w:bottom w:color="808080" w:space="0" w:sz="6" w:val="single"/>
          <w:tl2br w:color="auto" w:space="0" w:sz="0" w:val="none"/>
          <w:tr2bl w:color="auto" w:space="0" w:sz="0" w:val="none"/>
        </w:tcBorders>
      </w:tcPr>
    </w:tblStylePr>
    <w:tblStylePr w:type="lastRow">
      <w:rPr>
        <w:b w:val="1"/>
        <w:bCs w:val="1"/>
      </w:rPr>
      <w:tblPr/>
      <w:tcPr>
        <w:tcBorders>
          <w:top w:color="80808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StylePr>
  </w:style>
  <w:style w:type="table" w:styleId="TableContemporary">
    <w:name w:val="Table Contemporary"/>
    <w:basedOn w:val="TableNormal"/>
    <w:uiPriority w:val="99"/>
    <w:semiHidden w:val="1"/>
    <w:unhideWhenUsed w:val="1"/>
    <w:rsid w:val="00D3427F"/>
    <w:pPr>
      <w:spacing w:after="0" w:before="240" w:line="260" w:lineRule="atLeast"/>
      <w:jc w:val="both"/>
    </w:pPr>
    <w:rPr>
      <w:rFonts w:ascii="Arial" w:cs="Arial" w:eastAsia="Arial" w:hAnsi="Arial"/>
      <w:color w:val="000000"/>
      <w:sz w:val="20"/>
      <w:szCs w:val="20"/>
      <w:lang w:eastAsia="en-GB"/>
    </w:rPr>
    <w:tblPr>
      <w:tblStyleRowBandSize w:val="1"/>
      <w:tblBorders>
        <w:insideH w:color="ffffff" w:space="0" w:sz="18" w:val="single"/>
        <w:insideV w:color="ffffff" w:space="0" w:sz="18" w:val="single"/>
      </w:tblBorders>
    </w:tblPr>
    <w:tblStylePr w:type="firstRow">
      <w:rPr>
        <w:b w:val="1"/>
        <w:bCs w:val="1"/>
        <w:color w:val="auto"/>
      </w:rPr>
      <w:tblPr/>
      <w:tcPr>
        <w:tcBorders>
          <w:tl2br w:color="auto" w:space="0" w:sz="0" w:val="none"/>
          <w:tr2bl w:color="auto" w:space="0" w:sz="0" w:val="none"/>
        </w:tcBorders>
        <w:shd w:color="000000" w:fill="ffffff" w:val="pct20"/>
      </w:tcPr>
    </w:tblStylePr>
    <w:tblStylePr w:type="band1Horz">
      <w:rPr>
        <w:color w:val="auto"/>
      </w:rPr>
      <w:tblPr/>
      <w:tcPr>
        <w:tcBorders>
          <w:tl2br w:color="auto" w:space="0" w:sz="0" w:val="none"/>
          <w:tr2bl w:color="auto" w:space="0" w:sz="0" w:val="none"/>
        </w:tcBorders>
        <w:shd w:color="000000" w:fill="ffffff" w:val="pct5"/>
      </w:tcPr>
    </w:tblStylePr>
    <w:tblStylePr w:type="band2Horz">
      <w:rPr>
        <w:color w:val="auto"/>
      </w:rPr>
      <w:tblPr/>
      <w:tcPr>
        <w:tcBorders>
          <w:tl2br w:color="auto" w:space="0" w:sz="0" w:val="none"/>
          <w:tr2bl w:color="auto" w:space="0" w:sz="0" w:val="none"/>
        </w:tcBorders>
        <w:shd w:color="000000" w:fill="ffffff" w:val="pct20"/>
      </w:tcPr>
    </w:tblStylePr>
  </w:style>
  <w:style w:type="table" w:styleId="TableElegant">
    <w:name w:val="Table Elegant"/>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top w:color="000000" w:space="0" w:sz="6" w:val="double"/>
        <w:left w:color="000000" w:space="0" w:sz="6" w:val="double"/>
        <w:bottom w:color="000000" w:space="0" w:sz="6" w:val="double"/>
        <w:right w:color="000000" w:space="0" w:sz="6" w:val="double"/>
        <w:insideH w:color="000000" w:space="0" w:sz="6" w:val="single"/>
        <w:insideV w:color="000000" w:space="0" w:sz="6" w:val="single"/>
      </w:tblBorders>
    </w:tblPr>
    <w:tcPr>
      <w:shd w:color="auto" w:fill="auto" w:val="clear"/>
    </w:tcPr>
    <w:tblStylePr w:type="firstRow">
      <w:rPr>
        <w:caps w:val="1"/>
        <w:color w:val="auto"/>
      </w:rPr>
      <w:tblPr/>
      <w:tcPr>
        <w:tcBorders>
          <w:tl2br w:color="auto" w:space="0" w:sz="0" w:val="none"/>
          <w:tr2bl w:color="auto" w:space="0" w:sz="0" w:val="none"/>
        </w:tcBorders>
      </w:tcPr>
    </w:tblStylePr>
  </w:style>
  <w:style w:type="table" w:styleId="TableGrid1">
    <w:name w:val="Table Grid 1"/>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table" w:styleId="TableGrid2">
    <w:name w:val="Table Grid 2"/>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insideH w:color="000000" w:space="0" w:sz="6" w:val="single"/>
        <w:insideV w:color="000000" w:space="0" w:sz="6" w:val="single"/>
      </w:tblBorders>
    </w:tblPr>
    <w:tcPr>
      <w:shd w:color="auto" w:fill="auto" w:val="clear"/>
    </w:tcPr>
    <w:tblStylePr w:type="firstRow">
      <w:rPr>
        <w:b w:val="1"/>
        <w:bCs w:val="1"/>
      </w:rPr>
      <w:tblPr/>
      <w:tcPr>
        <w:tcBorders>
          <w:tl2br w:color="auto" w:space="0" w:sz="0" w:val="none"/>
          <w:tr2bl w:color="auto" w:space="0" w:sz="0" w:val="none"/>
        </w:tcBorders>
      </w:tcPr>
    </w:tblStylePr>
    <w:tblStylePr w:type="lastRow">
      <w:rPr>
        <w:b w:val="1"/>
        <w:bCs w:val="1"/>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style>
  <w:style w:type="table" w:styleId="TableGrid3">
    <w:name w:val="Table Grid 3"/>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top w:color="000000" w:space="0" w:sz="6" w:val="single"/>
        <w:left w:color="000000" w:space="0" w:sz="12" w:val="single"/>
        <w:bottom w:color="000000" w:space="0" w:sz="6" w:val="single"/>
        <w:right w:color="000000" w:space="0" w:sz="12" w:val="single"/>
        <w:insideV w:color="000000" w:space="0" w:sz="6" w:val="single"/>
      </w:tblBorders>
    </w:tblPr>
    <w:tcPr>
      <w:shd w:color="auto" w:fill="auto" w:val="clear"/>
    </w:tcPr>
    <w:tblStylePr w:type="firstRow">
      <w:tblPr/>
      <w:tcPr>
        <w:tcBorders>
          <w:bottom w:color="000000" w:space="0" w:sz="6" w:val="single"/>
          <w:tl2br w:color="auto" w:space="0" w:sz="0" w:val="none"/>
          <w:tr2bl w:color="auto" w:space="0" w:sz="0" w:val="none"/>
        </w:tcBorders>
        <w:shd w:color="ffff00" w:fill="ffffff" w:val="pct30"/>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style>
  <w:style w:type="table" w:styleId="TableGrid4">
    <w:name w:val="Table Grid 4"/>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left w:color="000000" w:space="0" w:sz="12" w:val="single"/>
        <w:right w:color="000000" w:space="0" w:sz="12" w:val="single"/>
        <w:insideH w:color="000000" w:space="0" w:sz="6" w:val="single"/>
        <w:insideV w:color="000000" w:space="0" w:sz="6" w:val="single"/>
      </w:tblBorders>
    </w:tblPr>
    <w:tcPr>
      <w:shd w:color="auto" w:fill="auto" w:val="clear"/>
    </w:tcPr>
    <w:tblStylePr w:type="firstRow">
      <w:rPr>
        <w:color w:val="auto"/>
      </w:rPr>
      <w:tblPr/>
      <w:tcPr>
        <w:tcBorders>
          <w:bottom w:color="000000" w:space="0" w:sz="6" w:val="single"/>
          <w:tl2br w:color="auto" w:space="0" w:sz="0" w:val="none"/>
          <w:tr2bl w:color="auto" w:space="0" w:sz="0" w:val="none"/>
        </w:tcBorders>
        <w:shd w:color="ffff00" w:fill="ffffff" w:val="pct30"/>
      </w:tcPr>
    </w:tblStylePr>
    <w:tblStylePr w:type="lastRow">
      <w:rPr>
        <w:b w:val="1"/>
        <w:bCs w:val="1"/>
        <w:color w:val="auto"/>
      </w:rPr>
      <w:tblPr/>
      <w:tcPr>
        <w:tcBorders>
          <w:top w:color="000000" w:space="0" w:sz="6" w:val="single"/>
          <w:tl2br w:color="auto" w:space="0" w:sz="0" w:val="none"/>
          <w:tr2bl w:color="auto" w:space="0" w:sz="0" w:val="none"/>
        </w:tcBorders>
        <w:shd w:color="ffff00" w:fill="ffffff" w:val="pct30"/>
      </w:tcPr>
    </w:tblStylePr>
    <w:tblStylePr w:type="lastCol">
      <w:rPr>
        <w:b w:val="1"/>
        <w:bCs w:val="1"/>
        <w:color w:val="auto"/>
      </w:rPr>
      <w:tblPr/>
      <w:tcPr>
        <w:tcBorders>
          <w:tl2br w:color="auto" w:space="0" w:sz="0" w:val="none"/>
          <w:tr2bl w:color="auto" w:space="0" w:sz="0" w:val="none"/>
        </w:tcBorders>
      </w:tcPr>
    </w:tblStylePr>
  </w:style>
  <w:style w:type="table" w:styleId="TableGrid5">
    <w:name w:val="Table Grid 5"/>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tblPr/>
      <w:tcPr>
        <w:tcBorders>
          <w:bottom w:color="000000" w:space="0" w:sz="12" w:val="single"/>
          <w:tl2br w:color="auto" w:space="0" w:sz="0" w:val="none"/>
          <w:tr2bl w:color="auto" w:space="0" w:sz="0" w:val="none"/>
        </w:tcBorders>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6">
    <w:name w:val="Table Grid 6"/>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top w:color="000000" w:space="0" w:sz="12" w:val="single"/>
        <w:left w:color="000000" w:space="0" w:sz="12" w:val="single"/>
        <w:bottom w:color="000000" w:space="0" w:sz="12" w:val="single"/>
        <w:right w:color="000000" w:space="0" w:sz="12" w:val="single"/>
        <w:insideV w:color="000000" w:space="0" w:sz="6" w:val="single"/>
      </w:tblBorders>
    </w:tblPr>
    <w:tcPr>
      <w:shd w:color="auto" w:fill="auto" w:val="clear"/>
    </w:tcPr>
    <w:tblStylePr w:type="firstRow">
      <w:rPr>
        <w:b w:val="1"/>
        <w:bCs w:val="1"/>
      </w:rPr>
      <w:tblPr/>
      <w:tcPr>
        <w:tcBorders>
          <w:bottom w:color="000000" w:space="0" w:sz="6" w:val="single"/>
          <w:tl2br w:color="auto" w:space="0" w:sz="0" w:val="none"/>
          <w:tr2bl w:color="auto" w:space="0" w:sz="0" w:val="none"/>
        </w:tcBorders>
      </w:tcPr>
    </w:tblStylePr>
    <w:tblStylePr w:type="lastRow">
      <w:rPr>
        <w:color w:val="auto"/>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7">
    <w:name w:val="Table Grid 7"/>
    <w:basedOn w:val="TableNormal"/>
    <w:uiPriority w:val="99"/>
    <w:semiHidden w:val="1"/>
    <w:unhideWhenUsed w:val="1"/>
    <w:rsid w:val="00D3427F"/>
    <w:pPr>
      <w:spacing w:after="0" w:before="240" w:line="260" w:lineRule="atLeast"/>
      <w:jc w:val="both"/>
    </w:pPr>
    <w:rPr>
      <w:rFonts w:ascii="Arial" w:cs="Arial" w:eastAsia="Arial" w:hAnsi="Arial"/>
      <w:b w:val="1"/>
      <w:bCs w:val="1"/>
      <w:sz w:val="20"/>
      <w:szCs w:val="20"/>
      <w:lang w:eastAsia="en-GB"/>
    </w:r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rPr>
        <w:b w:val="0"/>
        <w:bCs w:val="0"/>
      </w:rPr>
      <w:tblPr/>
      <w:tcPr>
        <w:tcBorders>
          <w:bottom w:color="000000" w:space="0" w:sz="12" w:val="single"/>
          <w:tl2br w:color="auto" w:space="0" w:sz="0" w:val="none"/>
          <w:tr2bl w:color="auto" w:space="0" w:sz="0" w:val="none"/>
        </w:tcBorders>
      </w:tcPr>
    </w:tblStylePr>
    <w:tblStylePr w:type="lastRow">
      <w:rPr>
        <w:b w:val="0"/>
        <w:bCs w:val="0"/>
      </w:rPr>
      <w:tblPr/>
      <w:tcPr>
        <w:tcBorders>
          <w:top w:color="000000" w:space="0" w:sz="6" w:val="single"/>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8">
    <w:name w:val="Table Grid 8"/>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top w:color="000080" w:space="0" w:sz="6" w:val="single"/>
        <w:left w:color="000080" w:space="0" w:sz="6" w:val="single"/>
        <w:bottom w:color="000080" w:space="0" w:sz="6" w:val="single"/>
        <w:right w:color="000080" w:space="0" w:sz="6" w:val="single"/>
        <w:insideH w:color="000080" w:space="0" w:sz="6" w:val="single"/>
        <w:insideV w:color="000080" w:space="0" w:sz="6" w:val="single"/>
      </w:tblBorders>
    </w:tblPr>
    <w:tcPr>
      <w:shd w:color="auto" w:fill="auto" w:val="clear"/>
    </w:tcPr>
    <w:tblStylePr w:type="firstRow">
      <w:rPr>
        <w:b w:val="1"/>
        <w:bCs w:val="1"/>
        <w:color w:val="ffffff"/>
      </w:rPr>
      <w:tblPr/>
      <w:tcPr>
        <w:tcBorders>
          <w:tl2br w:color="auto" w:space="0" w:sz="0" w:val="none"/>
          <w:tr2bl w:color="auto" w:space="0" w:sz="0" w:val="none"/>
        </w:tcBorders>
        <w:shd w:color="000080" w:fill="ffffff" w:val="solid"/>
      </w:tcPr>
    </w:tblStylePr>
    <w:tblStylePr w:type="lastRow">
      <w:rPr>
        <w:b w:val="1"/>
        <w:bCs w:val="1"/>
        <w:color w:val="auto"/>
      </w:rPr>
      <w:tblPr/>
      <w:tcPr>
        <w:tcBorders>
          <w:tl2br w:color="auto" w:space="0" w:sz="0" w:val="none"/>
          <w:tr2bl w:color="auto" w:space="0" w:sz="0" w:val="none"/>
        </w:tcBorders>
      </w:tcPr>
    </w:tblStylePr>
    <w:tblStylePr w:type="lastCol">
      <w:rPr>
        <w:b w:val="1"/>
        <w:bCs w:val="1"/>
        <w:color w:val="auto"/>
      </w:rPr>
      <w:tblPr/>
      <w:tcPr>
        <w:tcBorders>
          <w:tl2br w:color="auto" w:space="0" w:sz="0" w:val="none"/>
          <w:tr2bl w:color="auto" w:space="0" w:sz="0" w:val="none"/>
        </w:tcBorders>
      </w:tcPr>
    </w:tblStylePr>
  </w:style>
  <w:style w:type="table" w:styleId="TableList1">
    <w:name w:val="Table List 1"/>
    <w:basedOn w:val="TableNormal"/>
    <w:uiPriority w:val="99"/>
    <w:semiHidden w:val="1"/>
    <w:unhideWhenUsed w:val="1"/>
    <w:rsid w:val="00D3427F"/>
    <w:pPr>
      <w:spacing w:after="0" w:before="240" w:line="260" w:lineRule="atLeast"/>
      <w:jc w:val="both"/>
    </w:pPr>
    <w:rPr>
      <w:rFonts w:ascii="Arial" w:cs="Arial" w:eastAsia="Arial" w:hAnsi="Arial"/>
      <w:color w:val="000000"/>
      <w:sz w:val="20"/>
      <w:szCs w:val="20"/>
      <w:lang w:eastAsia="en-GB"/>
    </w:rPr>
    <w:tblPr>
      <w:tblStyleRowBandSize w:val="1"/>
      <w:tblBorders>
        <w:top w:color="008080" w:space="0" w:sz="12" w:val="single"/>
        <w:left w:color="008080" w:space="0" w:sz="6" w:val="single"/>
        <w:bottom w:color="008080" w:space="0" w:sz="12" w:val="single"/>
        <w:right w:color="008080" w:space="0" w:sz="6" w:val="single"/>
      </w:tblBorders>
    </w:tblPr>
    <w:tblStylePr w:type="firstRow">
      <w:rPr>
        <w:b w:val="1"/>
        <w:bCs w:val="1"/>
        <w:i w:val="1"/>
        <w:iCs w:val="1"/>
        <w:color w:val="800000"/>
      </w:rPr>
      <w:tblPr/>
      <w:tcPr>
        <w:tcBorders>
          <w:bottom w:color="000000" w:space="0" w:sz="6" w:val="single"/>
          <w:tl2br w:color="auto" w:space="0" w:sz="0" w:val="none"/>
          <w:tr2bl w:color="auto" w:space="0" w:sz="0" w:val="none"/>
        </w:tcBorders>
        <w:shd w:color="c0c0c0" w:fill="ffffff" w:val="solid"/>
      </w:tcPr>
    </w:tblStylePr>
    <w:tblStylePr w:type="lastRow">
      <w:tblPr/>
      <w:tcPr>
        <w:tcBorders>
          <w:top w:color="000000" w:space="0" w:sz="6" w:val="single"/>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c0c0c0" w:fill="ffffff" w:val="solid"/>
      </w:tcPr>
    </w:tblStylePr>
    <w:tblStylePr w:type="band2Horz">
      <w:rPr>
        <w:color w:val="auto"/>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List2">
    <w:name w:val="Table List 2"/>
    <w:basedOn w:val="TableNormal"/>
    <w:uiPriority w:val="99"/>
    <w:semiHidden w:val="1"/>
    <w:unhideWhenUsed w:val="1"/>
    <w:rsid w:val="00D3427F"/>
    <w:pPr>
      <w:spacing w:after="0" w:before="240" w:line="260" w:lineRule="atLeast"/>
      <w:jc w:val="both"/>
    </w:pPr>
    <w:rPr>
      <w:rFonts w:ascii="Arial" w:cs="Arial" w:eastAsia="Arial" w:hAnsi="Arial"/>
      <w:color w:val="000000"/>
      <w:sz w:val="20"/>
      <w:szCs w:val="20"/>
      <w:lang w:eastAsia="en-GB"/>
    </w:rPr>
    <w:tblPr>
      <w:tblStyleRowBandSize w:val="2"/>
      <w:tblBorders>
        <w:bottom w:color="808080" w:space="0" w:sz="12" w:val="single"/>
      </w:tblBorders>
    </w:tblPr>
    <w:tblStylePr w:type="firstRow">
      <w:rPr>
        <w:b w:val="1"/>
        <w:bCs w:val="1"/>
        <w:color w:val="ffffff"/>
      </w:rPr>
      <w:tblPr/>
      <w:tcPr>
        <w:tcBorders>
          <w:bottom w:color="000000" w:space="0" w:sz="6" w:val="single"/>
          <w:tl2br w:color="auto" w:space="0" w:sz="0" w:val="none"/>
          <w:tr2bl w:color="auto" w:space="0" w:sz="0" w:val="none"/>
        </w:tcBorders>
        <w:shd w:color="008080" w:fill="008000" w:val="pct75"/>
      </w:tcPr>
    </w:tblStylePr>
    <w:tblStylePr w:type="lastRow">
      <w:tblPr/>
      <w:tcPr>
        <w:tcBorders>
          <w:top w:color="000000" w:space="0" w:sz="6" w:val="single"/>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00ff00" w:fill="ffffff" w:val="pct20"/>
      </w:tcPr>
    </w:tblStylePr>
    <w:tblStylePr w:type="band2Horz">
      <w:rPr>
        <w:color w:val="auto"/>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List3">
    <w:name w:val="Table List 3"/>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top w:color="000000" w:space="0" w:sz="12" w:val="single"/>
        <w:bottom w:color="000000" w:space="0" w:sz="12" w:val="single"/>
        <w:insideH w:color="000000" w:space="0" w:sz="6" w:val="single"/>
      </w:tblBorders>
    </w:tblPr>
    <w:tcPr>
      <w:shd w:color="auto" w:fill="auto" w:val="clear"/>
    </w:tcPr>
    <w:tblStylePr w:type="firstRow">
      <w:rPr>
        <w:b w:val="1"/>
        <w:bCs w:val="1"/>
        <w:color w:val="000080"/>
      </w:rPr>
      <w:tblPr/>
      <w:tcPr>
        <w:tcBorders>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tcPr>
    </w:tblStylePr>
    <w:tblStylePr w:type="swCell">
      <w:rPr>
        <w:i w:val="1"/>
        <w:iCs w:val="1"/>
        <w:color w:val="000080"/>
      </w:rPr>
      <w:tblPr/>
      <w:tcPr>
        <w:tcBorders>
          <w:tl2br w:color="auto" w:space="0" w:sz="0" w:val="none"/>
          <w:tr2bl w:color="auto" w:space="0" w:sz="0" w:val="none"/>
        </w:tcBorders>
      </w:tcPr>
    </w:tblStylePr>
  </w:style>
  <w:style w:type="table" w:styleId="TableList4">
    <w:name w:val="Table List 4"/>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top w:color="000000" w:space="0" w:sz="12" w:val="single"/>
        <w:left w:color="000000" w:space="0" w:sz="12" w:val="single"/>
        <w:bottom w:color="000000" w:space="0" w:sz="12" w:val="single"/>
        <w:right w:color="000000" w:space="0" w:sz="12" w:val="single"/>
        <w:insideH w:color="000000" w:space="0" w:sz="6" w:val="single"/>
      </w:tblBorders>
    </w:tblPr>
    <w:tcPr>
      <w:shd w:color="auto" w:fill="auto" w:val="clear"/>
    </w:tcPr>
    <w:tblStylePr w:type="firstRow">
      <w:rPr>
        <w:b w:val="1"/>
        <w:bCs w:val="1"/>
        <w:color w:val="ffffff"/>
      </w:rPr>
      <w:tblPr/>
      <w:tcPr>
        <w:tcBorders>
          <w:bottom w:color="000000" w:space="0" w:sz="12" w:val="single"/>
          <w:tl2br w:color="auto" w:space="0" w:sz="0" w:val="none"/>
          <w:tr2bl w:color="auto" w:space="0" w:sz="0" w:val="none"/>
        </w:tcBorders>
        <w:shd w:color="808080" w:fill="ffffff" w:val="solid"/>
      </w:tcPr>
    </w:tblStylePr>
  </w:style>
  <w:style w:type="table" w:styleId="TableList5">
    <w:name w:val="Table List 5"/>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top w:color="000000" w:space="0" w:sz="6" w:val="single"/>
        <w:left w:color="000000" w:space="0" w:sz="6" w:val="single"/>
        <w:bottom w:color="000000" w:space="0" w:sz="6" w:val="single"/>
        <w:right w:color="000000" w:space="0" w:sz="6" w:val="single"/>
        <w:insideH w:color="000000" w:space="0" w:sz="6" w:val="single"/>
      </w:tblBorders>
    </w:tblPr>
    <w:tcPr>
      <w:shd w:color="auto" w:fill="auto" w:val="clear"/>
    </w:tcPr>
    <w:tblStylePr w:type="firstRow">
      <w:rPr>
        <w:b w:val="1"/>
        <w:bCs w:val="1"/>
      </w:rPr>
      <w:tblPr/>
      <w:tcPr>
        <w:tcBorders>
          <w:bottom w:color="000000" w:space="0" w:sz="12"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style>
  <w:style w:type="table" w:styleId="TableList6">
    <w:name w:val="Table List 6"/>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StyleRowBandSize w:val="1"/>
      <w:tblBorders>
        <w:top w:color="000000" w:space="0" w:sz="6" w:val="single"/>
        <w:left w:color="000000" w:space="0" w:sz="6" w:val="single"/>
        <w:bottom w:color="000000" w:space="0" w:sz="6" w:val="single"/>
        <w:right w:color="000000" w:space="0" w:sz="6" w:val="single"/>
      </w:tblBorders>
    </w:tblPr>
    <w:tcPr>
      <w:shd w:color="000000" w:fill="ffffff" w:val="pct50"/>
    </w:tcPr>
    <w:tblStylePr w:type="firstRow">
      <w:rPr>
        <w:b w:val="1"/>
        <w:bCs w:val="1"/>
      </w:rPr>
      <w:tblPr/>
      <w:tcPr>
        <w:tcBorders>
          <w:bottom w:color="000000" w:space="0" w:sz="12"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band1Horz">
      <w:tblPr/>
      <w:tcPr>
        <w:tcBorders>
          <w:tl2br w:color="auto" w:space="0" w:sz="0" w:val="none"/>
          <w:tr2bl w:color="auto" w:space="0" w:sz="0" w:val="none"/>
        </w:tcBorders>
        <w:shd w:color="000000" w:fill="ffffff" w:val="pct25"/>
      </w:tcPr>
    </w:tblStylePr>
  </w:style>
  <w:style w:type="table" w:styleId="TableList7">
    <w:name w:val="Table List 7"/>
    <w:basedOn w:val="TableNormal"/>
    <w:uiPriority w:val="99"/>
    <w:semiHidden w:val="1"/>
    <w:unhideWhenUsed w:val="1"/>
    <w:rsid w:val="00D3427F"/>
    <w:pPr>
      <w:spacing w:after="0" w:before="240" w:line="260" w:lineRule="atLeast"/>
      <w:jc w:val="both"/>
    </w:pPr>
    <w:rPr>
      <w:rFonts w:ascii="Arial" w:cs="Arial" w:eastAsia="Arial" w:hAnsi="Arial"/>
      <w:color w:val="000000"/>
      <w:sz w:val="20"/>
      <w:szCs w:val="20"/>
      <w:lang w:eastAsia="en-GB"/>
    </w:rPr>
    <w:tblPr>
      <w:tblStyleRowBandSize w:val="1"/>
      <w:tblBorders>
        <w:top w:color="008000" w:space="0" w:sz="12" w:val="single"/>
        <w:left w:color="008000" w:space="0" w:sz="6" w:val="single"/>
        <w:bottom w:color="008000" w:space="0" w:sz="12" w:val="single"/>
        <w:right w:color="008000" w:space="0" w:sz="6" w:val="single"/>
        <w:insideH w:color="000000" w:space="0" w:sz="6" w:val="single"/>
      </w:tblBorders>
    </w:tblPr>
    <w:tblStylePr w:type="firstRow">
      <w:rPr>
        <w:b w:val="1"/>
        <w:bCs w:val="1"/>
      </w:rPr>
      <w:tblPr/>
      <w:tcPr>
        <w:tcBorders>
          <w:bottom w:color="008000" w:space="0" w:sz="12" w:val="single"/>
          <w:tl2br w:color="auto" w:space="0" w:sz="0" w:val="none"/>
          <w:tr2bl w:color="auto" w:space="0" w:sz="0" w:val="none"/>
        </w:tcBorders>
        <w:shd w:color="c0c0c0" w:fill="ffffff" w:val="solid"/>
      </w:tcPr>
    </w:tblStylePr>
    <w:tblStylePr w:type="lastRow">
      <w:rPr>
        <w:b w:val="1"/>
        <w:bCs w:val="1"/>
      </w:rPr>
      <w:tblPr/>
      <w:tcPr>
        <w:tcBorders>
          <w:top w:color="008000" w:space="0" w:sz="12"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000000" w:fill="ffffff" w:val="pct20"/>
      </w:tcPr>
    </w:tblStylePr>
    <w:tblStylePr w:type="band2Horz">
      <w:tblPr/>
      <w:tcPr>
        <w:tcBorders>
          <w:tl2br w:color="auto" w:space="0" w:sz="0" w:val="none"/>
          <w:tr2bl w:color="auto" w:space="0" w:sz="0" w:val="none"/>
        </w:tcBorders>
        <w:shd w:color="ffff00" w:fill="ffffff" w:val="pct25"/>
      </w:tcPr>
    </w:tblStylePr>
  </w:style>
  <w:style w:type="table" w:styleId="TableList8">
    <w:name w:val="Table List 8"/>
    <w:basedOn w:val="TableNormal"/>
    <w:uiPriority w:val="99"/>
    <w:semiHidden w:val="1"/>
    <w:unhideWhenUsed w:val="1"/>
    <w:rsid w:val="00D3427F"/>
    <w:pPr>
      <w:spacing w:after="0" w:before="240" w:line="260" w:lineRule="atLeast"/>
      <w:jc w:val="both"/>
    </w:pPr>
    <w:rPr>
      <w:rFonts w:ascii="Arial" w:cs="Arial" w:eastAsia="Arial" w:hAnsi="Arial"/>
      <w:color w:val="000000"/>
      <w:sz w:val="20"/>
      <w:szCs w:val="20"/>
      <w:lang w:eastAsia="en-GB"/>
    </w:rPr>
    <w:tblPr>
      <w:tblStyleRowBandSize w:val="1"/>
      <w:tblBorders>
        <w:top w:color="000000" w:space="0" w:sz="6" w:val="single"/>
        <w:left w:color="000000" w:space="0" w:sz="6" w:val="single"/>
        <w:bottom w:color="000000" w:space="0" w:sz="6" w:val="single"/>
        <w:right w:color="000000" w:space="0" w:sz="6" w:val="single"/>
        <w:insideV w:color="000000" w:space="0" w:sz="6" w:val="single"/>
      </w:tblBorders>
    </w:tblPr>
    <w:tblStylePr w:type="firstRow">
      <w:rPr>
        <w:b w:val="1"/>
        <w:bCs w:val="1"/>
        <w:i w:val="1"/>
        <w:iCs w:val="1"/>
      </w:rPr>
      <w:tblPr/>
      <w:tcPr>
        <w:tcBorders>
          <w:bottom w:color="000000" w:space="0" w:sz="6" w:val="single"/>
          <w:tl2br w:color="auto" w:space="0" w:sz="0" w:val="none"/>
          <w:tr2bl w:color="auto" w:space="0" w:sz="0" w:val="none"/>
        </w:tcBorders>
        <w:shd w:color="ffff00" w:fill="ffffff" w:val="solid"/>
      </w:tcPr>
    </w:tblStylePr>
    <w:tblStylePr w:type="lastRow">
      <w:rPr>
        <w:b w:val="1"/>
        <w:bCs w:val="1"/>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ffff00" w:fill="ffffff" w:val="pct25"/>
      </w:tcPr>
    </w:tblStylePr>
    <w:tblStylePr w:type="band2Horz">
      <w:tblPr/>
      <w:tcPr>
        <w:tcBorders>
          <w:tl2br w:color="auto" w:space="0" w:sz="0" w:val="none"/>
          <w:tr2bl w:color="auto" w:space="0" w:sz="0" w:val="none"/>
        </w:tcBorders>
        <w:shd w:color="ff0000" w:fill="ffffff" w:val="pct50"/>
      </w:tcPr>
    </w:tblStylePr>
  </w:style>
  <w:style w:type="paragraph" w:styleId="TableofAuthorities">
    <w:name w:val="table of authorities"/>
    <w:basedOn w:val="Normal"/>
    <w:next w:val="Normal"/>
    <w:uiPriority w:val="99"/>
    <w:semiHidden w:val="1"/>
    <w:unhideWhenUsed w:val="1"/>
    <w:rsid w:val="00D3427F"/>
    <w:pPr>
      <w:overflowPunct w:val="1"/>
      <w:autoSpaceDE w:val="1"/>
      <w:autoSpaceDN w:val="1"/>
      <w:adjustRightInd w:val="1"/>
      <w:spacing w:after="0" w:before="240" w:line="260" w:lineRule="atLeast"/>
      <w:ind w:left="200" w:hanging="200"/>
      <w:textAlignment w:val="auto"/>
    </w:pPr>
    <w:rPr>
      <w:rFonts w:cstheme="minorBidi" w:eastAsiaTheme="minorHAnsi"/>
      <w:sz w:val="20"/>
    </w:rPr>
  </w:style>
  <w:style w:type="paragraph" w:styleId="TableofFigures">
    <w:name w:val="table of figures"/>
    <w:basedOn w:val="Normal"/>
    <w:next w:val="Normal"/>
    <w:uiPriority w:val="99"/>
    <w:semiHidden w:val="1"/>
    <w:unhideWhenUsed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table" w:styleId="TableProfessional">
    <w:name w:val="Table Professional"/>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firstRow">
      <w:rPr>
        <w:b w:val="1"/>
        <w:bCs w:val="1"/>
        <w:color w:val="auto"/>
      </w:rPr>
      <w:tblPr/>
      <w:tcPr>
        <w:tcBorders>
          <w:tl2br w:color="auto" w:space="0" w:sz="0" w:val="none"/>
          <w:tr2bl w:color="auto" w:space="0" w:sz="0" w:val="none"/>
        </w:tcBorders>
        <w:shd w:color="000000" w:fill="ffffff" w:val="solid"/>
      </w:tcPr>
    </w:tblStylePr>
  </w:style>
  <w:style w:type="table" w:styleId="TableSimple1">
    <w:name w:val="Table Simple 1"/>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top w:color="008000" w:space="0" w:sz="12" w:val="single"/>
        <w:bottom w:color="008000" w:space="0" w:sz="12" w:val="single"/>
      </w:tblBorders>
    </w:tblPr>
    <w:tcPr>
      <w:shd w:color="auto" w:fill="auto" w:val="clear"/>
    </w:tcPr>
    <w:tblStylePr w:type="firstRow">
      <w:tblPr/>
      <w:tcPr>
        <w:tcBorders>
          <w:bottom w:color="008000" w:space="0" w:sz="6" w:val="single"/>
          <w:tl2br w:color="auto" w:space="0" w:sz="0" w:val="none"/>
          <w:tr2bl w:color="auto" w:space="0" w:sz="0" w:val="none"/>
        </w:tcBorders>
      </w:tcPr>
    </w:tblStylePr>
    <w:tblStylePr w:type="lastRow">
      <w:tblPr/>
      <w:tcPr>
        <w:tcBorders>
          <w:top w:color="008000" w:space="0" w:sz="6" w:val="single"/>
          <w:tl2br w:color="auto" w:space="0" w:sz="0" w:val="none"/>
          <w:tr2bl w:color="auto" w:space="0" w:sz="0" w:val="none"/>
        </w:tcBorders>
      </w:tcPr>
    </w:tblStylePr>
  </w:style>
  <w:style w:type="table" w:styleId="TableSimple2">
    <w:name w:val="Table Simple 2"/>
    <w:basedOn w:val="TableNormal"/>
    <w:uiPriority w:val="99"/>
    <w:semiHidden w:val="1"/>
    <w:unhideWhenUsed w:val="1"/>
    <w:rsid w:val="00D3427F"/>
    <w:pPr>
      <w:spacing w:after="0" w:before="240" w:line="260" w:lineRule="atLeast"/>
      <w:jc w:val="both"/>
    </w:pPr>
    <w:rPr>
      <w:rFonts w:ascii="Arial" w:cs="Arial" w:eastAsia="Arial" w:hAnsi="Arial"/>
      <w:color w:val="000000"/>
      <w:sz w:val="20"/>
      <w:szCs w:val="20"/>
      <w:lang w:eastAsia="en-GB"/>
    </w:rPr>
    <w:tblPr/>
    <w:tblStylePr w:type="firstRow">
      <w:rPr>
        <w:b w:val="1"/>
        <w:bCs w:val="1"/>
      </w:rPr>
      <w:tblPr/>
      <w:tcPr>
        <w:tcBorders>
          <w:bottom w:color="000000" w:space="0" w:sz="12" w:val="single"/>
          <w:tl2br w:color="auto" w:space="0" w:sz="0" w:val="none"/>
          <w:tr2bl w:color="auto" w:space="0" w:sz="0" w:val="none"/>
        </w:tcBorders>
      </w:tcPr>
    </w:tblStylePr>
    <w:tblStylePr w:type="lastRow">
      <w:rPr>
        <w:b w:val="1"/>
        <w:bCs w:val="1"/>
        <w:color w:val="auto"/>
      </w:rPr>
      <w:tblPr/>
      <w:tcPr>
        <w:tcBorders>
          <w:top w:color="000000" w:space="0" w:sz="6"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lastCol">
      <w:rPr>
        <w:b w:val="1"/>
        <w:bCs w:val="1"/>
      </w:rPr>
      <w:tblPr/>
      <w:tcPr>
        <w:tcBorders>
          <w:left w:color="000000" w:space="0" w:sz="6" w:val="single"/>
          <w:tl2br w:color="auto" w:space="0" w:sz="0" w:val="none"/>
          <w:tr2bl w:color="auto" w:space="0" w:sz="0" w:val="none"/>
        </w:tcBorders>
      </w:tcPr>
    </w:tblStylePr>
    <w:tblStylePr w:type="neCell">
      <w:rPr>
        <w:b w:val="1"/>
        <w:bCs w:val="1"/>
      </w:rPr>
      <w:tblPr/>
      <w:tcPr>
        <w:tcBorders>
          <w:left w:color="auto" w:space="0" w:sz="0" w:val="none"/>
          <w:tl2br w:color="auto" w:space="0" w:sz="0" w:val="none"/>
          <w:tr2bl w:color="auto" w:space="0" w:sz="0" w:val="none"/>
        </w:tcBorders>
      </w:tcPr>
    </w:tblStylePr>
    <w:tblStylePr w:type="swCell">
      <w:rPr>
        <w:b w:val="1"/>
        <w:bCs w:val="1"/>
      </w:rPr>
      <w:tblPr/>
      <w:tcPr>
        <w:tcBorders>
          <w:top w:color="auto" w:space="0" w:sz="0" w:val="none"/>
          <w:tl2br w:color="auto" w:space="0" w:sz="0" w:val="none"/>
          <w:tr2bl w:color="auto" w:space="0" w:sz="0" w:val="none"/>
        </w:tcBorders>
      </w:tcPr>
    </w:tblStylePr>
  </w:style>
  <w:style w:type="table" w:styleId="TableSimple3">
    <w:name w:val="Table Simple 3"/>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top w:color="000000" w:space="0" w:sz="12" w:val="single"/>
        <w:left w:color="000000" w:space="0" w:sz="12" w:val="single"/>
        <w:bottom w:color="000000" w:space="0" w:sz="12" w:val="single"/>
        <w:right w:color="000000" w:space="0" w:sz="12" w:val="single"/>
      </w:tblBorders>
    </w:tblPr>
    <w:tcPr>
      <w:shd w:color="auto" w:fill="auto" w:val="clear"/>
    </w:tcPr>
    <w:tblStylePr w:type="firstRow">
      <w:rPr>
        <w:b w:val="1"/>
        <w:bCs w:val="1"/>
        <w:color w:val="ffffff"/>
      </w:rPr>
      <w:tblPr/>
      <w:tcPr>
        <w:tcBorders>
          <w:tl2br w:color="auto" w:space="0" w:sz="0" w:val="none"/>
          <w:tr2bl w:color="auto" w:space="0" w:sz="0" w:val="none"/>
        </w:tcBorders>
        <w:shd w:color="000000" w:fill="ffffff" w:val="solid"/>
      </w:tcPr>
    </w:tblStylePr>
  </w:style>
  <w:style w:type="table" w:styleId="TableSubtle1">
    <w:name w:val="Table Subtle 1"/>
    <w:basedOn w:val="TableNormal"/>
    <w:uiPriority w:val="99"/>
    <w:semiHidden w:val="1"/>
    <w:unhideWhenUsed w:val="1"/>
    <w:rsid w:val="00D3427F"/>
    <w:pPr>
      <w:spacing w:after="0" w:before="240" w:line="260" w:lineRule="atLeast"/>
      <w:jc w:val="both"/>
    </w:pPr>
    <w:rPr>
      <w:rFonts w:ascii="Arial" w:cs="Arial" w:eastAsia="Arial" w:hAnsi="Arial"/>
      <w:color w:val="000000"/>
      <w:sz w:val="20"/>
      <w:szCs w:val="20"/>
      <w:lang w:eastAsia="en-GB"/>
    </w:rPr>
    <w:tblPr>
      <w:tblStyleRowBandSize w:val="1"/>
    </w:tblPr>
    <w:tblStylePr w:type="firstRow">
      <w:tblPr/>
      <w:tcPr>
        <w:tcBorders>
          <w:top w:color="000000" w:space="0" w:sz="6" w:val="single"/>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shd w:color="800080" w:fill="ffffff" w:val="pct25"/>
      </w:tcPr>
    </w:tblStylePr>
    <w:tblStylePr w:type="firstCol">
      <w:tblPr/>
      <w:tcPr>
        <w:tcBorders>
          <w:right w:color="000000" w:space="0" w:sz="12" w:val="single"/>
          <w:tl2br w:color="auto" w:space="0" w:sz="0" w:val="none"/>
          <w:tr2bl w:color="auto" w:space="0" w:sz="0" w:val="none"/>
        </w:tcBorders>
      </w:tcPr>
    </w:tblStylePr>
    <w:tblStylePr w:type="lastCol">
      <w:tblPr/>
      <w:tcPr>
        <w:tcBorders>
          <w:left w:color="000000" w:space="0" w:sz="12" w:val="single"/>
          <w:tl2br w:color="auto" w:space="0" w:sz="0" w:val="none"/>
          <w:tr2bl w:color="auto" w:space="0" w:sz="0" w:val="none"/>
        </w:tcBorders>
      </w:tcPr>
    </w:tblStylePr>
    <w:tblStylePr w:type="band1Horz">
      <w:tblPr/>
      <w:tcPr>
        <w:tcBorders>
          <w:bottom w:color="000000" w:space="0" w:sz="6" w:val="single"/>
          <w:tl2br w:color="auto" w:space="0" w:sz="0" w:val="none"/>
          <w:tr2bl w:color="auto" w:space="0" w:sz="0" w:val="none"/>
        </w:tcBorders>
        <w:shd w:color="8080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Subtle2">
    <w:name w:val="Table Subtle 2"/>
    <w:basedOn w:val="TableNormal"/>
    <w:uiPriority w:val="99"/>
    <w:semiHidden w:val="1"/>
    <w:unhideWhenUsed w:val="1"/>
    <w:rsid w:val="00D3427F"/>
    <w:pPr>
      <w:spacing w:after="0" w:before="240" w:line="260" w:lineRule="atLeast"/>
      <w:jc w:val="both"/>
    </w:pPr>
    <w:rPr>
      <w:rFonts w:ascii="Arial" w:cs="Arial" w:eastAsia="Arial" w:hAnsi="Arial"/>
      <w:color w:val="000000"/>
      <w:sz w:val="20"/>
      <w:szCs w:val="20"/>
      <w:lang w:eastAsia="en-GB"/>
    </w:rPr>
    <w:tblPr>
      <w:tblBorders>
        <w:left w:color="000000" w:space="0" w:sz="6" w:val="single"/>
        <w:right w:color="000000" w:space="0" w:sz="6" w:val="single"/>
      </w:tblBorders>
    </w:tblPr>
    <w:tblStylePr w:type="firstRow">
      <w:tblPr/>
      <w:tcPr>
        <w:tcBorders>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tcPr>
    </w:tblStylePr>
    <w:tblStylePr w:type="firstCol">
      <w:tblPr/>
      <w:tcPr>
        <w:tcBorders>
          <w:right w:color="000000" w:space="0" w:sz="12" w:val="single"/>
          <w:tl2br w:color="auto" w:space="0" w:sz="0" w:val="none"/>
          <w:tr2bl w:color="auto" w:space="0" w:sz="0" w:val="none"/>
        </w:tcBorders>
        <w:shd w:color="008000" w:fill="ffffff" w:val="pct25"/>
      </w:tcPr>
    </w:tblStylePr>
    <w:tblStylePr w:type="lastCol">
      <w:tblPr/>
      <w:tcPr>
        <w:tcBorders>
          <w:left w:color="000000" w:space="0" w:sz="12" w:val="single"/>
          <w:tl2br w:color="auto" w:space="0" w:sz="0" w:val="none"/>
          <w:tr2bl w:color="auto" w:space="0" w:sz="0" w:val="none"/>
        </w:tcBorders>
        <w:shd w:color="8080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Theme">
    <w:name w:val="Table Theme"/>
    <w:basedOn w:val="TableNormal"/>
    <w:uiPriority w:val="99"/>
    <w:semiHidden w:val="1"/>
    <w:unhideWhenUsed w:val="1"/>
    <w:rsid w:val="00D3427F"/>
    <w:pPr>
      <w:spacing w:after="0" w:before="240" w:line="260" w:lineRule="atLeast"/>
      <w:jc w:val="both"/>
    </w:pPr>
    <w:rPr>
      <w:rFonts w:ascii="Arial" w:cs="Arial" w:eastAsia="Arial" w:hAnsi="Arial"/>
      <w:color w:val="000000"/>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Web1">
    <w:name w:val="Table Web 1"/>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CellSpacing w:w="20.0" w:type="dxa"/>
      <w:tblBorders>
        <w:top w:color="auto" w:space="0" w:sz="6" w:val="outset"/>
        <w:left w:color="auto" w:space="0" w:sz="6" w:val="outset"/>
        <w:bottom w:color="auto" w:space="0" w:sz="6" w:val="outset"/>
        <w:right w:color="auto" w:space="0" w:sz="6"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TableWeb2">
    <w:name w:val="Table Web 2"/>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CellSpacing w:w="20.0" w:type="dxa"/>
      <w:tblBorders>
        <w:top w:color="auto" w:space="0" w:sz="6" w:val="inset"/>
        <w:left w:color="auto" w:space="0" w:sz="6" w:val="inset"/>
        <w:bottom w:color="auto" w:space="0" w:sz="6" w:val="inset"/>
        <w:right w:color="auto" w:space="0" w:sz="6" w:val="inset"/>
        <w:insideH w:color="auto" w:space="0" w:sz="6" w:val="inset"/>
        <w:insideV w:color="auto" w:space="0" w:sz="6" w:val="in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TableWeb3">
    <w:name w:val="Table Web 3"/>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CellSpacing w:w="20.0" w:type="dxa"/>
      <w:tblBorders>
        <w:top w:color="auto" w:space="0" w:sz="24" w:val="outset"/>
        <w:left w:color="auto" w:space="0" w:sz="24" w:val="outset"/>
        <w:bottom w:color="auto" w:space="0" w:sz="24" w:val="outset"/>
        <w:right w:color="auto" w:space="0" w:sz="24"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paragraph" w:styleId="TOAHeading">
    <w:name w:val="toa heading"/>
    <w:basedOn w:val="Normal"/>
    <w:next w:val="Normal"/>
    <w:uiPriority w:val="99"/>
    <w:semiHidden w:val="1"/>
    <w:unhideWhenUsed w:val="1"/>
    <w:rsid w:val="00D3427F"/>
    <w:pPr>
      <w:overflowPunct w:val="1"/>
      <w:autoSpaceDE w:val="1"/>
      <w:autoSpaceDN w:val="1"/>
      <w:adjustRightInd w:val="1"/>
      <w:spacing w:after="0" w:before="120" w:line="260" w:lineRule="atLeast"/>
      <w:ind w:left="0"/>
      <w:textAlignment w:val="auto"/>
    </w:pPr>
    <w:rPr>
      <w:rFonts w:asciiTheme="majorHAnsi" w:cstheme="majorBidi" w:eastAsiaTheme="majorEastAsia" w:hAnsiTheme="majorHAnsi"/>
      <w:b w:val="1"/>
      <w:bCs w:val="1"/>
      <w:sz w:val="24"/>
      <w:szCs w:val="24"/>
    </w:rPr>
  </w:style>
  <w:style w:type="paragraph" w:styleId="TOC5">
    <w:name w:val="toc 5"/>
    <w:basedOn w:val="Normal"/>
    <w:next w:val="Normal"/>
    <w:autoRedefine w:val="1"/>
    <w:uiPriority w:val="39"/>
    <w:semiHidden w:val="1"/>
    <w:unhideWhenUsed w:val="1"/>
    <w:rsid w:val="00D3427F"/>
    <w:pPr>
      <w:overflowPunct w:val="1"/>
      <w:autoSpaceDE w:val="1"/>
      <w:autoSpaceDN w:val="1"/>
      <w:adjustRightInd w:val="1"/>
      <w:spacing w:after="100" w:before="240" w:line="260" w:lineRule="atLeast"/>
      <w:ind w:left="800"/>
      <w:textAlignment w:val="auto"/>
    </w:pPr>
    <w:rPr>
      <w:rFonts w:cstheme="minorBidi" w:eastAsiaTheme="minorHAnsi"/>
      <w:sz w:val="20"/>
    </w:rPr>
  </w:style>
  <w:style w:type="paragraph" w:styleId="TOC6">
    <w:name w:val="toc 6"/>
    <w:basedOn w:val="Normal"/>
    <w:next w:val="Normal"/>
    <w:autoRedefine w:val="1"/>
    <w:uiPriority w:val="39"/>
    <w:semiHidden w:val="1"/>
    <w:unhideWhenUsed w:val="1"/>
    <w:rsid w:val="00D3427F"/>
    <w:pPr>
      <w:overflowPunct w:val="1"/>
      <w:autoSpaceDE w:val="1"/>
      <w:autoSpaceDN w:val="1"/>
      <w:adjustRightInd w:val="1"/>
      <w:spacing w:after="100" w:before="240" w:line="260" w:lineRule="atLeast"/>
      <w:ind w:left="1000"/>
      <w:textAlignment w:val="auto"/>
    </w:pPr>
    <w:rPr>
      <w:rFonts w:cstheme="minorBidi" w:eastAsiaTheme="minorHAnsi"/>
      <w:sz w:val="20"/>
    </w:rPr>
  </w:style>
  <w:style w:type="paragraph" w:styleId="TOC8">
    <w:name w:val="toc 8"/>
    <w:basedOn w:val="Normal"/>
    <w:next w:val="Normal"/>
    <w:autoRedefine w:val="1"/>
    <w:uiPriority w:val="39"/>
    <w:semiHidden w:val="1"/>
    <w:unhideWhenUsed w:val="1"/>
    <w:rsid w:val="00D3427F"/>
    <w:pPr>
      <w:overflowPunct w:val="1"/>
      <w:autoSpaceDE w:val="1"/>
      <w:autoSpaceDN w:val="1"/>
      <w:adjustRightInd w:val="1"/>
      <w:spacing w:after="100" w:before="240" w:line="260" w:lineRule="atLeast"/>
      <w:ind w:left="1400"/>
      <w:textAlignment w:val="auto"/>
    </w:pPr>
    <w:rPr>
      <w:rFonts w:cstheme="minorBidi" w:eastAsiaTheme="minorHAnsi"/>
      <w:sz w:val="20"/>
    </w:rPr>
  </w:style>
  <w:style w:type="paragraph" w:styleId="TOC9">
    <w:name w:val="toc 9"/>
    <w:basedOn w:val="Normal"/>
    <w:next w:val="Normal"/>
    <w:autoRedefine w:val="1"/>
    <w:uiPriority w:val="39"/>
    <w:semiHidden w:val="1"/>
    <w:unhideWhenUsed w:val="1"/>
    <w:rsid w:val="00D3427F"/>
    <w:pPr>
      <w:overflowPunct w:val="1"/>
      <w:autoSpaceDE w:val="1"/>
      <w:autoSpaceDN w:val="1"/>
      <w:adjustRightInd w:val="1"/>
      <w:spacing w:after="100" w:before="240" w:line="260" w:lineRule="atLeast"/>
      <w:ind w:left="1600"/>
      <w:textAlignment w:val="auto"/>
    </w:pPr>
    <w:rPr>
      <w:rFonts w:cstheme="minorBidi" w:eastAsiaTheme="minorHAnsi"/>
      <w:sz w:val="20"/>
    </w:rPr>
  </w:style>
  <w:style w:type="paragraph" w:styleId="Subtitle">
    <w:name w:val="Subtitle"/>
    <w:basedOn w:val="Normal"/>
    <w:next w:val="Normal"/>
    <w:pPr>
      <w:keepNext w:val="1"/>
      <w:keepLines w:val="1"/>
      <w:spacing w:after="80" w:before="360" w:lineRule="auto"/>
      <w:ind w:left="0"/>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www.ncsc.gov.uk/section/products-services/ncsc-certification" TargetMode="External"/><Relationship Id="rId13" Type="http://schemas.openxmlformats.org/officeDocument/2006/relationships/header" Target="header2.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ncsc.gov.uk/articles/hmg-ia-maturity-model-iamm" TargetMode="External"/><Relationship Id="rId15" Type="http://schemas.openxmlformats.org/officeDocument/2006/relationships/footer" Target="footer2.xml"/><Relationship Id="rId14" Type="http://schemas.openxmlformats.org/officeDocument/2006/relationships/footer" Target="footer3.xm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v.uk/government/publications/security-policy-framework/hmg-security-policy-framework" TargetMode="External"/><Relationship Id="rId8" Type="http://schemas.openxmlformats.org/officeDocument/2006/relationships/hyperlink" Target="https://www.cpni.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Da0OQI10ReZYLTrhg41FoPgkTA==">AMUW2mUEmcstMpTwGnzgIwm/s3F2gHI34VPFoxsjev2slsPlXxkhYVKuoioil9QEHYs74uvtOATMx+DNmXiy8XhyRkYVJ/a5cS0VpIf8q/ejffZFf1xaDi3poehK5lVv67ixqiMRCOBWIF98G0ORg28Lq5TzM5xXta9uPIg/5I+kv7gP4UuQk5FsPXQi9qrQgRHRXqsJperncAWkuqrFE/3vb//ihpXBOaAxevxkVkGkRM+wD8cT+FIgCW/CbWKIDt7+bYsSPU6ajeqfoM3+GwsjwMdg2DY89BpgD0PgJ0UEtuGTjP9oGpGMzRxB1ZkUHl+fkmX3FHg0ucKLGqYzNoJl8oIEDt7laXGSTrrYOERpalYSgUTxx8mEBob0qkrbUEQc5WnivOIuer4WQgLiEO0ZOoXSAvf2gqopLkgPcctksyMB+jUl1zGW8EXkxlizl+kEi9gJqw2drySCCRXQTiQVy3wSVcC/lm9i3R46bKPVPrq9sBHFjN64FU73wH8GxVUcorzExB6+Wx3YIjVR0mTfJj8JoxU76r6tH24ZInxYPMv/cHaTTuFQDteeq7rOvROSJGaxttvUigTCjJ7gWjm5MLCaMKi3ErzC7VmRhJPU36j8Bo5nbhIxug6vZzhVRtc2cVHvF34QtHO+cBCbtOjMyjRNp3ALhjMb332wuA67NbVZAXFg9tGanU/kflTbDmkytzwiImZmFk7HEekr+mx7rCJrW7lJo6yzkKGh82wyYK0YgQwf/TU8l8wqlT+Yh+HHQeotQe0mc1cRy36lJOju2iPHWm0yOnOIEBIOB8H6idnD/VDTlkiYO/xvpmt7Wh4SZwV0WVU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2019-08-12T10:05:00Z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D1V7</vt:lpwstr>
  </property>
</Properties>
</file>